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4BE6A035" w:rsidR="00EA6662" w:rsidRPr="00C96FDB" w:rsidRDefault="00EA6662" w:rsidP="00EA6662">
      <w:pPr>
        <w:pStyle w:val="3GPPHeader"/>
        <w:spacing w:after="60"/>
        <w:rPr>
          <w:sz w:val="32"/>
          <w:szCs w:val="32"/>
        </w:rPr>
      </w:pPr>
      <w:r w:rsidRPr="00C96FDB">
        <w:t>3GPP RAN WG2 Meeting #1</w:t>
      </w:r>
      <w:r>
        <w:t>31</w:t>
      </w:r>
      <w:r w:rsidR="00364AD6">
        <w:t>bis</w:t>
      </w:r>
      <w:r w:rsidRPr="00C96FDB">
        <w:tab/>
      </w:r>
      <w:r w:rsidRPr="00C96FDB">
        <w:rPr>
          <w:rFonts w:cs="Arial"/>
          <w:sz w:val="26"/>
          <w:szCs w:val="26"/>
        </w:rPr>
        <w:t>R2-2</w:t>
      </w:r>
      <w:r>
        <w:rPr>
          <w:rFonts w:cs="Arial"/>
          <w:sz w:val="26"/>
          <w:szCs w:val="26"/>
        </w:rPr>
        <w:t>5</w:t>
      </w:r>
      <w:r w:rsidR="00160C63">
        <w:rPr>
          <w:rFonts w:cs="Arial"/>
          <w:sz w:val="26"/>
          <w:szCs w:val="26"/>
        </w:rPr>
        <w:t>08902</w:t>
      </w:r>
    </w:p>
    <w:p w14:paraId="225B6A29" w14:textId="21105DFE" w:rsidR="00EA6662" w:rsidRPr="00702A88" w:rsidRDefault="004F4E5A" w:rsidP="00EA6662">
      <w:pPr>
        <w:pStyle w:val="3GPPHeader"/>
      </w:pPr>
      <w:r>
        <w:t>Dallas</w:t>
      </w:r>
      <w:r w:rsidR="008151D5">
        <w:t>,</w:t>
      </w:r>
      <w:r>
        <w:t xml:space="preserve"> United States,</w:t>
      </w:r>
      <w:r w:rsidR="00EA6662">
        <w:t xml:space="preserve"> </w:t>
      </w:r>
      <w:r>
        <w:t>November</w:t>
      </w:r>
      <w:r w:rsidR="008151D5">
        <w:t xml:space="preserve"> 1</w:t>
      </w:r>
      <w:r w:rsidR="008E34BE">
        <w:t>7</w:t>
      </w:r>
      <w:r w:rsidR="008151D5" w:rsidRPr="008151D5">
        <w:rPr>
          <w:vertAlign w:val="superscript"/>
        </w:rPr>
        <w:t>th</w:t>
      </w:r>
      <w:r w:rsidR="008151D5">
        <w:t xml:space="preserve"> – </w:t>
      </w:r>
      <w:r w:rsidR="008E34BE">
        <w:t>21</w:t>
      </w:r>
      <w:r w:rsidR="008E34BE" w:rsidRPr="008E34BE">
        <w:rPr>
          <w:vertAlign w:val="superscript"/>
        </w:rPr>
        <w:t>st</w:t>
      </w:r>
      <w:r w:rsidR="008E34BE">
        <w:t xml:space="preserve"> </w:t>
      </w:r>
      <w:r w:rsidR="00EA6662">
        <w:t>2025</w:t>
      </w:r>
    </w:p>
    <w:p w14:paraId="7AD14354" w14:textId="5454206A"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1.2</w:t>
      </w:r>
    </w:p>
    <w:p w14:paraId="4910E89F" w14:textId="27B3D438"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EE40E8">
        <w:rPr>
          <w:sz w:val="22"/>
          <w:szCs w:val="22"/>
          <w:lang w:val="en-US"/>
        </w:rPr>
        <w:t xml:space="preserve">, </w:t>
      </w:r>
      <w:r w:rsidR="00B80C29">
        <w:rPr>
          <w:sz w:val="22"/>
          <w:szCs w:val="22"/>
          <w:lang w:val="en-US"/>
        </w:rPr>
        <w:t xml:space="preserve">LG, OPPO, </w:t>
      </w:r>
      <w:r w:rsidR="001B0D50">
        <w:rPr>
          <w:sz w:val="22"/>
          <w:szCs w:val="22"/>
          <w:lang w:val="en-US"/>
        </w:rPr>
        <w:t>Apple, Nokia,</w:t>
      </w:r>
      <w:r w:rsidR="002B4016">
        <w:rPr>
          <w:sz w:val="22"/>
          <w:szCs w:val="22"/>
          <w:lang w:val="en-US"/>
        </w:rPr>
        <w:t xml:space="preserve"> Xiaomi</w:t>
      </w:r>
      <w:r w:rsidR="00A116E0">
        <w:rPr>
          <w:sz w:val="22"/>
          <w:szCs w:val="22"/>
          <w:lang w:val="en-US"/>
        </w:rPr>
        <w:t>, Samsung</w:t>
      </w:r>
      <w:r w:rsidR="00467672">
        <w:rPr>
          <w:sz w:val="22"/>
          <w:szCs w:val="22"/>
          <w:lang w:val="en-US"/>
        </w:rPr>
        <w:t>, vivo</w:t>
      </w:r>
    </w:p>
    <w:p w14:paraId="28B90663" w14:textId="2363E930"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910C2B">
        <w:rPr>
          <w:sz w:val="22"/>
          <w:szCs w:val="22"/>
        </w:rPr>
        <w:tab/>
      </w:r>
      <w:r w:rsidR="007B7D22">
        <w:rPr>
          <w:sz w:val="22"/>
          <w:szCs w:val="22"/>
        </w:rPr>
        <w:t>Handling of</w:t>
      </w:r>
      <w:r w:rsidR="00B86D75">
        <w:rPr>
          <w:sz w:val="22"/>
          <w:szCs w:val="22"/>
        </w:rPr>
        <w:t xml:space="preserve"> inapplicable</w:t>
      </w:r>
      <w:r w:rsidR="007B7D22">
        <w:rPr>
          <w:sz w:val="22"/>
          <w:szCs w:val="22"/>
        </w:rPr>
        <w:t xml:space="preserve"> periodic CSI inference configuration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9FE9F0B" w14:textId="1D3AADEE" w:rsidR="0027540C" w:rsidRDefault="001479F4" w:rsidP="00A35A47">
      <w:pPr>
        <w:rPr>
          <w:bCs/>
        </w:rPr>
      </w:pPr>
      <w:r>
        <w:rPr>
          <w:bCs/>
          <w:lang w:val="en-US" w:eastAsia="sv-SE"/>
        </w:rPr>
        <w:t xml:space="preserve">UE behaviour </w:t>
      </w:r>
      <w:r w:rsidR="001309CE">
        <w:rPr>
          <w:bCs/>
          <w:lang w:val="en-US" w:eastAsia="sv-SE"/>
        </w:rPr>
        <w:t xml:space="preserve">is currently ambiguous </w:t>
      </w:r>
      <w:r w:rsidR="000416D8">
        <w:rPr>
          <w:bCs/>
          <w:lang w:val="en-US" w:eastAsia="sv-SE"/>
        </w:rPr>
        <w:t>in</w:t>
      </w:r>
      <w:r w:rsidR="00CC5A2B">
        <w:rPr>
          <w:bCs/>
          <w:lang w:val="en-US" w:eastAsia="sv-SE"/>
        </w:rPr>
        <w:t xml:space="preserve"> several aspects related to </w:t>
      </w:r>
      <w:r w:rsidR="009E7E00">
        <w:rPr>
          <w:bCs/>
          <w:lang w:val="en-US" w:eastAsia="sv-SE"/>
        </w:rPr>
        <w:t>inapplicable periodic CSI inference configurations</w:t>
      </w:r>
      <w:r w:rsidR="001309CE">
        <w:rPr>
          <w:bCs/>
          <w:lang w:val="en-US" w:eastAsia="sv-SE"/>
        </w:rPr>
        <w:t>.</w:t>
      </w:r>
      <w:r w:rsidR="001855FB" w:rsidRPr="00BD60F8">
        <w:rPr>
          <w:bCs/>
        </w:rPr>
        <w:t xml:space="preserve"> </w:t>
      </w:r>
      <w:r w:rsidR="00940A63" w:rsidRPr="00BD60F8">
        <w:rPr>
          <w:bCs/>
        </w:rPr>
        <w:t>This contribution discusses</w:t>
      </w:r>
      <w:r w:rsidR="00944D44" w:rsidRPr="00BD60F8">
        <w:rPr>
          <w:bCs/>
        </w:rPr>
        <w:t xml:space="preserve"> these remaining issues</w:t>
      </w:r>
      <w:r w:rsidR="00C51C1C">
        <w:rPr>
          <w:bCs/>
        </w:rPr>
        <w:t>.</w:t>
      </w:r>
    </w:p>
    <w:p w14:paraId="229D21F2" w14:textId="4010D0E3" w:rsidR="00A534C8" w:rsidRPr="00870570" w:rsidRDefault="001E7CCC" w:rsidP="0030434F">
      <w:pPr>
        <w:pStyle w:val="Heading1"/>
      </w:pPr>
      <w:r>
        <w:t xml:space="preserve">Handling of </w:t>
      </w:r>
      <w:r w:rsidR="00B86D75" w:rsidRPr="00870570">
        <w:t>p</w:t>
      </w:r>
      <w:r w:rsidRPr="00870570">
        <w:t>eriodic CSI</w:t>
      </w:r>
      <w:r w:rsidR="006D6878" w:rsidRPr="00870570">
        <w:t xml:space="preserve"> </w:t>
      </w:r>
      <w:r w:rsidR="00775D77" w:rsidRPr="00870570">
        <w:t xml:space="preserve">inference </w:t>
      </w:r>
      <w:r w:rsidR="006D6878" w:rsidRPr="00870570">
        <w:t>configuration</w:t>
      </w:r>
    </w:p>
    <w:p w14:paraId="7C9C3924" w14:textId="3CE3A81D" w:rsidR="001725AC" w:rsidRPr="00870570" w:rsidRDefault="005A781C" w:rsidP="001725AC">
      <w:r w:rsidRPr="00870570">
        <w:t>In legacy ope</w:t>
      </w:r>
      <w:r w:rsidR="006D6878" w:rsidRPr="00870570">
        <w:t>ration,</w:t>
      </w:r>
      <w:r w:rsidRPr="00870570">
        <w:t xml:space="preserve"> UE submit</w:t>
      </w:r>
      <w:r w:rsidR="00691D43" w:rsidRPr="00870570">
        <w:t>s</w:t>
      </w:r>
      <w:r w:rsidR="00861FDC" w:rsidRPr="00870570">
        <w:t xml:space="preserve"> periodic CSI report</w:t>
      </w:r>
      <w:r w:rsidRPr="00870570">
        <w:t xml:space="preserve"> configuration to lower layers</w:t>
      </w:r>
      <w:r w:rsidR="00861FDC" w:rsidRPr="00870570">
        <w:t xml:space="preserve"> upon reception</w:t>
      </w:r>
      <w:r w:rsidR="00691D43" w:rsidRPr="00870570">
        <w:t xml:space="preserve"> by RRC</w:t>
      </w:r>
      <w:r w:rsidR="0019783B" w:rsidRPr="00870570">
        <w:t xml:space="preserve"> layer</w:t>
      </w:r>
      <w:r w:rsidR="006D6878" w:rsidRPr="00870570">
        <w:t>.</w:t>
      </w:r>
      <w:r w:rsidR="00861FDC" w:rsidRPr="00870570">
        <w:t xml:space="preserve"> </w:t>
      </w:r>
      <w:r w:rsidR="003C0962" w:rsidRPr="00870570">
        <w:t>I</w:t>
      </w:r>
      <w:r w:rsidR="006D6878" w:rsidRPr="00870570">
        <w:t>n RAN2#131</w:t>
      </w:r>
      <w:r w:rsidR="003C0962" w:rsidRPr="00870570">
        <w:t>, it was noted that i</w:t>
      </w:r>
      <w:r w:rsidR="00285269" w:rsidRPr="00870570">
        <w:t>f the</w:t>
      </w:r>
      <w:r w:rsidR="003C0962" w:rsidRPr="00870570">
        <w:t xml:space="preserve"> configuration is</w:t>
      </w:r>
      <w:r w:rsidR="00DA2DBF" w:rsidRPr="00870570">
        <w:t xml:space="preserve"> for inference and is</w:t>
      </w:r>
      <w:r w:rsidR="003C0962" w:rsidRPr="00870570">
        <w:t xml:space="preserve"> inapplicable, </w:t>
      </w:r>
      <w:r w:rsidR="000C59CA" w:rsidRPr="00870570">
        <w:t>an</w:t>
      </w:r>
      <w:r w:rsidR="0000285C" w:rsidRPr="00870570">
        <w:t>y</w:t>
      </w:r>
      <w:r w:rsidR="000C59CA" w:rsidRPr="00870570">
        <w:t xml:space="preserve"> </w:t>
      </w:r>
      <w:r w:rsidR="00CD4F7A">
        <w:t xml:space="preserve">corresponding </w:t>
      </w:r>
      <w:r w:rsidR="000C59CA" w:rsidRPr="00870570">
        <w:t>results</w:t>
      </w:r>
      <w:r w:rsidR="00A87C6B">
        <w:t xml:space="preserve"> reporting by the UE</w:t>
      </w:r>
      <w:r w:rsidR="000C59CA" w:rsidRPr="00870570">
        <w:t xml:space="preserve"> are essentially</w:t>
      </w:r>
      <w:r w:rsidR="00DA2DBF" w:rsidRPr="00870570">
        <w:t xml:space="preserve"> ‘garbage’.</w:t>
      </w:r>
      <w:r w:rsidR="00E90F0C" w:rsidRPr="00870570">
        <w:t xml:space="preserve"> An LS was sent to RAN1 in [</w:t>
      </w:r>
      <w:r w:rsidR="00870570">
        <w:t>1</w:t>
      </w:r>
      <w:r w:rsidR="00E90F0C" w:rsidRPr="00870570">
        <w:t>]</w:t>
      </w:r>
      <w:r w:rsidR="003C0962" w:rsidRPr="00870570">
        <w:t xml:space="preserve"> </w:t>
      </w:r>
      <w:r w:rsidR="00E90F0C" w:rsidRPr="00870570">
        <w:t>to confirm the issue</w:t>
      </w:r>
      <w:r w:rsidRPr="00870570">
        <w:t xml:space="preserve"> </w:t>
      </w:r>
      <w:r w:rsidR="00FF70E6" w:rsidRPr="00870570">
        <w:t xml:space="preserve">and to </w:t>
      </w:r>
      <w:r w:rsidR="00034599" w:rsidRPr="00870570">
        <w:t>determine</w:t>
      </w:r>
      <w:r w:rsidR="00EA3881" w:rsidRPr="00870570">
        <w:t xml:space="preserve"> </w:t>
      </w:r>
      <w:r w:rsidR="00193904" w:rsidRPr="00870570">
        <w:t>which of the following is the preferred</w:t>
      </w:r>
      <w:r w:rsidR="00FF70E6" w:rsidRPr="00870570">
        <w:t xml:space="preserve"> </w:t>
      </w:r>
      <w:r w:rsidR="00193904" w:rsidRPr="00870570">
        <w:t>UE behaviour</w:t>
      </w:r>
      <w:r w:rsidR="00F354C7" w:rsidRPr="00870570">
        <w:t>:</w:t>
      </w:r>
    </w:p>
    <w:p w14:paraId="2E3C0344" w14:textId="77777777" w:rsidR="00D05A5B" w:rsidRPr="00D05A5B" w:rsidRDefault="00D05A5B" w:rsidP="00D05A5B">
      <w:pPr>
        <w:numPr>
          <w:ilvl w:val="0"/>
          <w:numId w:val="11"/>
        </w:numPr>
        <w:rPr>
          <w:rFonts w:cs="Arial"/>
        </w:rPr>
      </w:pPr>
      <w:r w:rsidRPr="00D05A5B">
        <w:rPr>
          <w:rFonts w:cs="Arial"/>
        </w:rPr>
        <w:t xml:space="preserve">Option 1: Upon reception of RRC Reconfiguration message, UE’s RRC layer immediately submits inference configuration of periodic CSI to lower layer, </w:t>
      </w:r>
      <w:r w:rsidRPr="00D05A5B">
        <w:rPr>
          <w:rFonts w:cs="Arial"/>
          <w:lang w:val="x-none"/>
        </w:rPr>
        <w:t>regardless of whether the configuration is applicable/inapplicable</w:t>
      </w:r>
      <w:r w:rsidRPr="00D05A5B">
        <w:rPr>
          <w:rFonts w:cs="Arial"/>
        </w:rPr>
        <w:t xml:space="preserve">. </w:t>
      </w:r>
    </w:p>
    <w:p w14:paraId="79A11EF2" w14:textId="4F561CD2" w:rsidR="00DF3C39" w:rsidRPr="00870570" w:rsidRDefault="00D05A5B" w:rsidP="00D05A5B">
      <w:pPr>
        <w:pStyle w:val="ListParagraph"/>
        <w:numPr>
          <w:ilvl w:val="0"/>
          <w:numId w:val="11"/>
        </w:numPr>
        <w:rPr>
          <w:rFonts w:ascii="Arial" w:hAnsi="Arial" w:cs="Arial"/>
          <w:sz w:val="20"/>
          <w:szCs w:val="20"/>
        </w:rPr>
      </w:pPr>
      <w:r w:rsidRPr="00870570">
        <w:rPr>
          <w:rFonts w:ascii="Arial" w:eastAsia="Times New Roman" w:hAnsi="Arial" w:cs="Arial"/>
          <w:sz w:val="20"/>
          <w:szCs w:val="20"/>
        </w:rPr>
        <w:t xml:space="preserve">Option 2: </w:t>
      </w:r>
      <w:bookmarkStart w:id="0" w:name="_Hlk213095456"/>
      <w:r w:rsidRPr="00870570">
        <w:rPr>
          <w:rFonts w:ascii="Arial" w:eastAsia="Times New Roman" w:hAnsi="Arial" w:cs="Arial"/>
          <w:sz w:val="20"/>
          <w:szCs w:val="20"/>
        </w:rPr>
        <w:t>Upon reception</w:t>
      </w:r>
      <w:r w:rsidRPr="00870570">
        <w:rPr>
          <w:rFonts w:ascii="Arial" w:hAnsi="Arial" w:cs="Arial"/>
          <w:sz w:val="20"/>
          <w:szCs w:val="20"/>
        </w:rPr>
        <w:t xml:space="preserve"> of RRC Reconfiguration message, </w:t>
      </w:r>
      <w:r w:rsidRPr="00870570">
        <w:rPr>
          <w:rFonts w:ascii="Arial" w:eastAsia="Times New Roman" w:hAnsi="Arial" w:cs="Arial"/>
          <w:sz w:val="20"/>
          <w:szCs w:val="20"/>
        </w:rPr>
        <w:t>UE’s RRC layer</w:t>
      </w:r>
      <w:r w:rsidRPr="00870570">
        <w:rPr>
          <w:rFonts w:ascii="Arial" w:hAnsi="Arial" w:cs="Arial"/>
          <w:sz w:val="20"/>
          <w:szCs w:val="20"/>
        </w:rPr>
        <w:t xml:space="preserve"> submits inference configuration of periodic CSI to lower layer only if it is reported as applicable in </w:t>
      </w:r>
      <w:r w:rsidRPr="00870570">
        <w:rPr>
          <w:rFonts w:ascii="Arial" w:eastAsia="Times New Roman" w:hAnsi="Arial" w:cs="Arial"/>
          <w:i/>
          <w:iCs/>
          <w:sz w:val="20"/>
          <w:szCs w:val="20"/>
        </w:rPr>
        <w:t>RRCReconfigurationComplete</w:t>
      </w:r>
      <w:r w:rsidRPr="00870570">
        <w:rPr>
          <w:rFonts w:ascii="Arial" w:hAnsi="Arial" w:cs="Arial"/>
          <w:sz w:val="20"/>
          <w:szCs w:val="20"/>
        </w:rPr>
        <w:t>.</w:t>
      </w:r>
      <w:bookmarkEnd w:id="0"/>
    </w:p>
    <w:p w14:paraId="1FA19F10" w14:textId="65C69D37" w:rsidR="00DF3C39" w:rsidRDefault="00E35BD6" w:rsidP="001725AC">
      <w:r w:rsidRPr="00870570">
        <w:t>RAN1 has subsequently indicated in [</w:t>
      </w:r>
      <w:r w:rsidR="00870570">
        <w:t>2</w:t>
      </w:r>
      <w:r w:rsidR="00775D77" w:rsidRPr="00870570">
        <w:t>]</w:t>
      </w:r>
      <w:r w:rsidR="007050E1" w:rsidRPr="00870570">
        <w:t xml:space="preserve"> that Option 2 resolves</w:t>
      </w:r>
      <w:r w:rsidR="007050E1">
        <w:t xml:space="preserve"> the issue without furth</w:t>
      </w:r>
      <w:r w:rsidR="003C7301">
        <w:t>er</w:t>
      </w:r>
      <w:r w:rsidR="007050E1">
        <w:t xml:space="preserve"> impact to RAN1 specification.</w:t>
      </w:r>
      <w:r w:rsidR="0077102F">
        <w:t xml:space="preserve"> As </w:t>
      </w:r>
      <w:r w:rsidR="002E4737">
        <w:t>there is no critical issue from RAN2 side</w:t>
      </w:r>
      <w:r w:rsidR="00193904">
        <w:t xml:space="preserve"> </w:t>
      </w:r>
      <w:r w:rsidR="002E4737">
        <w:t xml:space="preserve">it is suggested that </w:t>
      </w:r>
      <w:r w:rsidR="00564255">
        <w:t>Option 2 be confirmed as the intended UE behaviour if a periodic CSI inference configuration is inapplicable.</w:t>
      </w:r>
    </w:p>
    <w:p w14:paraId="1049089A" w14:textId="671BAAFA" w:rsidR="001725AC" w:rsidRDefault="001725AC" w:rsidP="001725AC">
      <w:pPr>
        <w:ind w:left="1440" w:hanging="1440"/>
        <w:rPr>
          <w:b/>
          <w:lang w:eastAsia="sv-SE"/>
        </w:rPr>
      </w:pPr>
      <w:r w:rsidRPr="00D26D96">
        <w:rPr>
          <w:b/>
          <w:lang w:eastAsia="sv-SE"/>
        </w:rPr>
        <w:t xml:space="preserve">Proposal </w:t>
      </w:r>
      <w:r w:rsidR="002F2754">
        <w:rPr>
          <w:b/>
          <w:lang w:eastAsia="sv-SE"/>
        </w:rPr>
        <w:t>1</w:t>
      </w:r>
      <w:r w:rsidRPr="00D26D96">
        <w:rPr>
          <w:b/>
          <w:lang w:eastAsia="sv-SE"/>
        </w:rPr>
        <w:t>:</w:t>
      </w:r>
      <w:r w:rsidRPr="00D26D96">
        <w:rPr>
          <w:b/>
          <w:lang w:eastAsia="sv-SE"/>
        </w:rPr>
        <w:tab/>
      </w:r>
      <w:r w:rsidR="003C7301">
        <w:rPr>
          <w:b/>
          <w:lang w:eastAsia="sv-SE"/>
        </w:rPr>
        <w:t>RAN2 confirms u</w:t>
      </w:r>
      <w:r w:rsidR="003C7301" w:rsidRPr="003C7301">
        <w:rPr>
          <w:b/>
          <w:lang w:eastAsia="sv-SE"/>
        </w:rPr>
        <w:t>pon reception of RRC Reconfiguration message, UE’s RRC layer submits inference configuration of periodic CSI to lower layer only if it is reported as applicable in RRCReconfigurationComplete.</w:t>
      </w:r>
    </w:p>
    <w:p w14:paraId="20EB2B48" w14:textId="63FE828E" w:rsidR="001725AC" w:rsidRDefault="00464ED8" w:rsidP="00464ED8">
      <w:pPr>
        <w:rPr>
          <w:bCs/>
          <w:lang w:eastAsia="sv-SE"/>
        </w:rPr>
      </w:pPr>
      <w:r>
        <w:rPr>
          <w:bCs/>
          <w:lang w:eastAsia="sv-SE"/>
        </w:rPr>
        <w:t xml:space="preserve">However, if the periodic </w:t>
      </w:r>
      <w:r w:rsidR="007035A8">
        <w:rPr>
          <w:bCs/>
          <w:lang w:eastAsia="sv-SE"/>
        </w:rPr>
        <w:t xml:space="preserve">CSI inference </w:t>
      </w:r>
      <w:r>
        <w:rPr>
          <w:bCs/>
          <w:lang w:eastAsia="sv-SE"/>
        </w:rPr>
        <w:t xml:space="preserve">configuration becomes applicable before </w:t>
      </w:r>
      <w:r w:rsidR="00500818">
        <w:rPr>
          <w:bCs/>
          <w:lang w:eastAsia="sv-SE"/>
        </w:rPr>
        <w:t>being</w:t>
      </w:r>
      <w:r w:rsidR="009A1EB9">
        <w:rPr>
          <w:bCs/>
          <w:lang w:eastAsia="sv-SE"/>
        </w:rPr>
        <w:t xml:space="preserve"> released by the network</w:t>
      </w:r>
      <w:r>
        <w:rPr>
          <w:bCs/>
          <w:lang w:eastAsia="sv-SE"/>
        </w:rPr>
        <w:t>, there are two</w:t>
      </w:r>
      <w:r w:rsidR="007035A8">
        <w:rPr>
          <w:bCs/>
          <w:lang w:eastAsia="sv-SE"/>
        </w:rPr>
        <w:t xml:space="preserve"> options:</w:t>
      </w:r>
    </w:p>
    <w:p w14:paraId="2AEB0C22" w14:textId="5B42F3A7" w:rsidR="009A1EB9" w:rsidRPr="00D25829" w:rsidRDefault="00D25829" w:rsidP="00D25829">
      <w:pPr>
        <w:pStyle w:val="ListParagraph"/>
        <w:numPr>
          <w:ilvl w:val="0"/>
          <w:numId w:val="13"/>
        </w:numPr>
        <w:rPr>
          <w:rFonts w:ascii="Arial" w:hAnsi="Arial" w:cs="Arial"/>
          <w:bCs/>
          <w:sz w:val="20"/>
          <w:szCs w:val="20"/>
          <w:lang w:eastAsia="sv-SE"/>
        </w:rPr>
      </w:pPr>
      <w:r w:rsidRPr="0041696D">
        <w:rPr>
          <w:rFonts w:ascii="Arial" w:hAnsi="Arial" w:cs="Arial"/>
          <w:b/>
          <w:sz w:val="20"/>
          <w:szCs w:val="20"/>
          <w:lang w:eastAsia="sv-SE"/>
        </w:rPr>
        <w:t>Option A:</w:t>
      </w:r>
      <w:r>
        <w:rPr>
          <w:rFonts w:ascii="Arial" w:hAnsi="Arial" w:cs="Arial"/>
          <w:bCs/>
          <w:sz w:val="20"/>
          <w:szCs w:val="20"/>
          <w:lang w:eastAsia="sv-SE"/>
        </w:rPr>
        <w:t xml:space="preserve"> </w:t>
      </w:r>
      <w:r w:rsidR="009A1EB9" w:rsidRPr="00D25829">
        <w:rPr>
          <w:rFonts w:ascii="Arial" w:hAnsi="Arial" w:cs="Arial"/>
          <w:bCs/>
          <w:sz w:val="20"/>
          <w:szCs w:val="20"/>
          <w:lang w:eastAsia="sv-SE"/>
        </w:rPr>
        <w:t xml:space="preserve">UE reports </w:t>
      </w:r>
      <w:r w:rsidR="00347003" w:rsidRPr="00D25829">
        <w:rPr>
          <w:rFonts w:ascii="Arial" w:hAnsi="Arial" w:cs="Arial"/>
          <w:bCs/>
          <w:sz w:val="20"/>
          <w:szCs w:val="20"/>
          <w:lang w:eastAsia="sv-SE"/>
        </w:rPr>
        <w:t xml:space="preserve">change of </w:t>
      </w:r>
      <w:r w:rsidR="009A1EB9" w:rsidRPr="00D25829">
        <w:rPr>
          <w:rFonts w:ascii="Arial" w:hAnsi="Arial" w:cs="Arial"/>
          <w:bCs/>
          <w:sz w:val="20"/>
          <w:szCs w:val="20"/>
          <w:lang w:eastAsia="sv-SE"/>
        </w:rPr>
        <w:t xml:space="preserve">applicability via UAI and autonomously </w:t>
      </w:r>
      <w:r w:rsidR="00B8371A" w:rsidRPr="00D25829">
        <w:rPr>
          <w:rFonts w:ascii="Arial" w:hAnsi="Arial" w:cs="Arial"/>
          <w:bCs/>
          <w:sz w:val="20"/>
          <w:szCs w:val="20"/>
          <w:lang w:eastAsia="sv-SE"/>
        </w:rPr>
        <w:t>‘activates’ the periodic CSI inference configuration by submitting</w:t>
      </w:r>
      <w:r w:rsidR="0041696D">
        <w:rPr>
          <w:rFonts w:ascii="Arial" w:hAnsi="Arial" w:cs="Arial"/>
          <w:bCs/>
          <w:sz w:val="20"/>
          <w:szCs w:val="20"/>
          <w:lang w:eastAsia="sv-SE"/>
        </w:rPr>
        <w:t xml:space="preserve"> the stored configuration</w:t>
      </w:r>
      <w:r w:rsidR="00B8371A" w:rsidRPr="00D25829">
        <w:rPr>
          <w:rFonts w:ascii="Arial" w:hAnsi="Arial" w:cs="Arial"/>
          <w:bCs/>
          <w:sz w:val="20"/>
          <w:szCs w:val="20"/>
          <w:lang w:eastAsia="sv-SE"/>
        </w:rPr>
        <w:t xml:space="preserve"> to lower layers.</w:t>
      </w:r>
    </w:p>
    <w:p w14:paraId="3456BC82" w14:textId="60E5782F" w:rsidR="00B8371A" w:rsidRPr="00D25829" w:rsidRDefault="00D25829" w:rsidP="00D25829">
      <w:pPr>
        <w:pStyle w:val="ListParagraph"/>
        <w:numPr>
          <w:ilvl w:val="0"/>
          <w:numId w:val="13"/>
        </w:numPr>
        <w:rPr>
          <w:rFonts w:ascii="Arial" w:hAnsi="Arial" w:cs="Arial"/>
          <w:bCs/>
          <w:sz w:val="20"/>
          <w:szCs w:val="20"/>
          <w:lang w:eastAsia="sv-SE"/>
        </w:rPr>
      </w:pPr>
      <w:r w:rsidRPr="0041696D">
        <w:rPr>
          <w:rFonts w:ascii="Arial" w:hAnsi="Arial" w:cs="Arial"/>
          <w:b/>
          <w:sz w:val="20"/>
          <w:szCs w:val="20"/>
          <w:lang w:val="en-GB" w:eastAsia="sv-SE"/>
        </w:rPr>
        <w:t>Option B:</w:t>
      </w:r>
      <w:r>
        <w:rPr>
          <w:rFonts w:ascii="Arial" w:hAnsi="Arial" w:cs="Arial"/>
          <w:bCs/>
          <w:sz w:val="20"/>
          <w:szCs w:val="20"/>
          <w:lang w:val="en-GB" w:eastAsia="sv-SE"/>
        </w:rPr>
        <w:t xml:space="preserve"> </w:t>
      </w:r>
      <w:r w:rsidR="00A82B54" w:rsidRPr="00D25829">
        <w:rPr>
          <w:rFonts w:ascii="Arial" w:hAnsi="Arial" w:cs="Arial"/>
          <w:bCs/>
          <w:sz w:val="20"/>
          <w:szCs w:val="20"/>
          <w:lang w:val="en-GB" w:eastAsia="sv-SE"/>
        </w:rPr>
        <w:t>UE reports change of applicability via UAI</w:t>
      </w:r>
      <w:r w:rsidR="00151FB8" w:rsidRPr="00D25829">
        <w:rPr>
          <w:rFonts w:ascii="Arial" w:hAnsi="Arial" w:cs="Arial"/>
          <w:bCs/>
          <w:sz w:val="20"/>
          <w:szCs w:val="20"/>
          <w:lang w:val="en-GB" w:eastAsia="sv-SE"/>
        </w:rPr>
        <w:t xml:space="preserve">, and </w:t>
      </w:r>
      <w:r w:rsidR="00AA1FA5">
        <w:rPr>
          <w:rFonts w:ascii="Arial" w:hAnsi="Arial" w:cs="Arial"/>
          <w:bCs/>
          <w:sz w:val="20"/>
          <w:szCs w:val="20"/>
          <w:lang w:val="en-GB" w:eastAsia="sv-SE"/>
        </w:rPr>
        <w:t>periodic CSI inference configuration</w:t>
      </w:r>
      <w:r w:rsidR="00151FB8" w:rsidRPr="00D25829">
        <w:rPr>
          <w:rFonts w:ascii="Arial" w:hAnsi="Arial" w:cs="Arial"/>
          <w:bCs/>
          <w:sz w:val="20"/>
          <w:szCs w:val="20"/>
          <w:lang w:val="en-GB" w:eastAsia="sv-SE"/>
        </w:rPr>
        <w:t xml:space="preserve"> </w:t>
      </w:r>
      <w:r w:rsidR="00E14D32">
        <w:rPr>
          <w:rFonts w:ascii="Arial" w:hAnsi="Arial" w:cs="Arial"/>
          <w:bCs/>
          <w:sz w:val="20"/>
          <w:szCs w:val="20"/>
          <w:lang w:val="en-GB" w:eastAsia="sv-SE"/>
        </w:rPr>
        <w:t xml:space="preserve">is ‘activated’ by receiving a subsequent reconfiguration by the network </w:t>
      </w:r>
      <w:r w:rsidR="00151FB8" w:rsidRPr="00D25829">
        <w:rPr>
          <w:rFonts w:ascii="Arial" w:hAnsi="Arial" w:cs="Arial"/>
          <w:bCs/>
          <w:sz w:val="20"/>
          <w:szCs w:val="20"/>
          <w:lang w:val="en-GB" w:eastAsia="sv-SE"/>
        </w:rPr>
        <w:t xml:space="preserve">(i.e., </w:t>
      </w:r>
      <w:r w:rsidR="00F83945">
        <w:rPr>
          <w:rFonts w:ascii="Arial" w:hAnsi="Arial" w:cs="Arial"/>
          <w:bCs/>
          <w:sz w:val="20"/>
          <w:szCs w:val="20"/>
          <w:lang w:val="en-GB" w:eastAsia="sv-SE"/>
        </w:rPr>
        <w:t xml:space="preserve">no </w:t>
      </w:r>
      <w:r w:rsidR="00151FB8" w:rsidRPr="00D25829">
        <w:rPr>
          <w:rFonts w:ascii="Arial" w:hAnsi="Arial" w:cs="Arial"/>
          <w:bCs/>
          <w:sz w:val="20"/>
          <w:szCs w:val="20"/>
          <w:lang w:val="en-GB" w:eastAsia="sv-SE"/>
        </w:rPr>
        <w:t>autonomous activation</w:t>
      </w:r>
      <w:r w:rsidR="0044224F" w:rsidRPr="00D25829">
        <w:rPr>
          <w:rFonts w:ascii="Arial" w:hAnsi="Arial" w:cs="Arial"/>
          <w:bCs/>
          <w:sz w:val="20"/>
          <w:szCs w:val="20"/>
          <w:lang w:val="en-GB" w:eastAsia="sv-SE"/>
        </w:rPr>
        <w:t>)</w:t>
      </w:r>
    </w:p>
    <w:p w14:paraId="65554136" w14:textId="77777777" w:rsidR="00E930AC" w:rsidRDefault="00AA1FA5" w:rsidP="0044224F">
      <w:pPr>
        <w:rPr>
          <w:bCs/>
          <w:lang w:eastAsia="sv-SE"/>
        </w:rPr>
      </w:pPr>
      <w:r>
        <w:rPr>
          <w:bCs/>
          <w:lang w:eastAsia="sv-SE"/>
        </w:rPr>
        <w:t>Option B is</w:t>
      </w:r>
      <w:r w:rsidR="00790C9D">
        <w:rPr>
          <w:bCs/>
          <w:lang w:eastAsia="sv-SE"/>
        </w:rPr>
        <w:t xml:space="preserve"> the preferred UE behaviour for the following reasons:</w:t>
      </w:r>
      <w:r>
        <w:rPr>
          <w:bCs/>
          <w:lang w:eastAsia="sv-SE"/>
        </w:rPr>
        <w:t xml:space="preserve"> </w:t>
      </w:r>
    </w:p>
    <w:p w14:paraId="4DE7A50E" w14:textId="24969DE9" w:rsidR="0044224F" w:rsidRDefault="00CF1725" w:rsidP="00E930AC">
      <w:pPr>
        <w:pStyle w:val="ListParagraph"/>
        <w:numPr>
          <w:ilvl w:val="0"/>
          <w:numId w:val="15"/>
        </w:numPr>
        <w:rPr>
          <w:rFonts w:ascii="Arial" w:hAnsi="Arial" w:cs="Arial"/>
          <w:bCs/>
          <w:sz w:val="20"/>
          <w:szCs w:val="20"/>
          <w:lang w:eastAsia="sv-SE"/>
        </w:rPr>
      </w:pPr>
      <w:r>
        <w:rPr>
          <w:rFonts w:ascii="Arial" w:hAnsi="Arial" w:cs="Arial"/>
          <w:bCs/>
          <w:sz w:val="20"/>
          <w:szCs w:val="20"/>
          <w:lang w:eastAsia="sv-SE"/>
        </w:rPr>
        <w:t>I</w:t>
      </w:r>
      <w:r w:rsidR="00E930AC" w:rsidRPr="00E930AC">
        <w:rPr>
          <w:rFonts w:ascii="Arial" w:hAnsi="Arial" w:cs="Arial"/>
          <w:bCs/>
          <w:sz w:val="20"/>
          <w:szCs w:val="20"/>
          <w:lang w:eastAsia="sv-SE"/>
        </w:rPr>
        <w:t xml:space="preserve">t is </w:t>
      </w:r>
      <w:r w:rsidR="00AA1FA5" w:rsidRPr="00E930AC">
        <w:rPr>
          <w:rFonts w:ascii="Arial" w:hAnsi="Arial" w:cs="Arial"/>
          <w:bCs/>
          <w:sz w:val="20"/>
          <w:szCs w:val="20"/>
          <w:lang w:eastAsia="sv-SE"/>
        </w:rPr>
        <w:t xml:space="preserve">aligned with legacy </w:t>
      </w:r>
      <w:r w:rsidR="00E930AC">
        <w:rPr>
          <w:rFonts w:ascii="Arial" w:hAnsi="Arial" w:cs="Arial"/>
          <w:bCs/>
          <w:sz w:val="20"/>
          <w:szCs w:val="20"/>
          <w:lang w:eastAsia="sv-SE"/>
        </w:rPr>
        <w:t xml:space="preserve">which does not support </w:t>
      </w:r>
      <w:r w:rsidR="004E731C">
        <w:rPr>
          <w:rFonts w:ascii="Arial" w:hAnsi="Arial" w:cs="Arial"/>
          <w:bCs/>
          <w:sz w:val="20"/>
          <w:szCs w:val="20"/>
          <w:lang w:eastAsia="sv-SE"/>
        </w:rPr>
        <w:t xml:space="preserve">UE </w:t>
      </w:r>
      <w:proofErr w:type="spellStart"/>
      <w:r w:rsidR="00E930AC">
        <w:rPr>
          <w:rFonts w:ascii="Arial" w:hAnsi="Arial" w:cs="Arial"/>
          <w:bCs/>
          <w:sz w:val="20"/>
          <w:szCs w:val="20"/>
          <w:lang w:eastAsia="sv-SE"/>
        </w:rPr>
        <w:t>automous</w:t>
      </w:r>
      <w:proofErr w:type="spellEnd"/>
      <w:r w:rsidR="00E930AC">
        <w:rPr>
          <w:rFonts w:ascii="Arial" w:hAnsi="Arial" w:cs="Arial"/>
          <w:bCs/>
          <w:sz w:val="20"/>
          <w:szCs w:val="20"/>
          <w:lang w:eastAsia="sv-SE"/>
        </w:rPr>
        <w:t xml:space="preserve"> activation of</w:t>
      </w:r>
      <w:r w:rsidR="00DA2F9A">
        <w:rPr>
          <w:rFonts w:ascii="Arial" w:hAnsi="Arial" w:cs="Arial"/>
          <w:bCs/>
          <w:sz w:val="20"/>
          <w:szCs w:val="20"/>
          <w:lang w:eastAsia="sv-SE"/>
        </w:rPr>
        <w:t xml:space="preserve"> periodic</w:t>
      </w:r>
      <w:r w:rsidR="00E930AC">
        <w:rPr>
          <w:rFonts w:ascii="Arial" w:hAnsi="Arial" w:cs="Arial"/>
          <w:bCs/>
          <w:sz w:val="20"/>
          <w:szCs w:val="20"/>
          <w:lang w:eastAsia="sv-SE"/>
        </w:rPr>
        <w:t xml:space="preserve"> CSI </w:t>
      </w:r>
      <w:r>
        <w:rPr>
          <w:rFonts w:ascii="Arial" w:hAnsi="Arial" w:cs="Arial"/>
          <w:bCs/>
          <w:sz w:val="20"/>
          <w:szCs w:val="20"/>
          <w:lang w:eastAsia="sv-SE"/>
        </w:rPr>
        <w:t>configurations</w:t>
      </w:r>
    </w:p>
    <w:p w14:paraId="739D75E7" w14:textId="02C2D8C9" w:rsidR="00CF1725" w:rsidRDefault="00CF1725" w:rsidP="00E930AC">
      <w:pPr>
        <w:pStyle w:val="ListParagraph"/>
        <w:numPr>
          <w:ilvl w:val="0"/>
          <w:numId w:val="15"/>
        </w:numPr>
        <w:rPr>
          <w:rFonts w:ascii="Arial" w:hAnsi="Arial" w:cs="Arial"/>
          <w:bCs/>
          <w:sz w:val="20"/>
          <w:szCs w:val="20"/>
          <w:lang w:eastAsia="sv-SE"/>
        </w:rPr>
      </w:pPr>
      <w:r>
        <w:rPr>
          <w:rFonts w:ascii="Arial" w:hAnsi="Arial" w:cs="Arial"/>
          <w:bCs/>
          <w:sz w:val="20"/>
          <w:szCs w:val="20"/>
          <w:lang w:eastAsia="sv-SE"/>
        </w:rPr>
        <w:t>There is no need to optimize for a corner case. In most cases it is expected that the network will deconfigure the UE upon being notified the configuration is inapplicable</w:t>
      </w:r>
      <w:r w:rsidR="009D5F30">
        <w:rPr>
          <w:rFonts w:ascii="Arial" w:hAnsi="Arial" w:cs="Arial"/>
          <w:bCs/>
          <w:sz w:val="20"/>
          <w:szCs w:val="20"/>
          <w:lang w:eastAsia="sv-SE"/>
        </w:rPr>
        <w:t>.</w:t>
      </w:r>
    </w:p>
    <w:p w14:paraId="7E4E3E56" w14:textId="69B5AA78" w:rsidR="009D5F30" w:rsidRPr="00E930AC" w:rsidRDefault="009D5F30" w:rsidP="00E930AC">
      <w:pPr>
        <w:pStyle w:val="ListParagraph"/>
        <w:numPr>
          <w:ilvl w:val="0"/>
          <w:numId w:val="15"/>
        </w:numPr>
        <w:rPr>
          <w:rFonts w:ascii="Arial" w:hAnsi="Arial" w:cs="Arial"/>
          <w:bCs/>
          <w:sz w:val="20"/>
          <w:szCs w:val="20"/>
          <w:lang w:eastAsia="sv-SE"/>
        </w:rPr>
      </w:pPr>
      <w:r>
        <w:rPr>
          <w:rFonts w:ascii="Arial" w:hAnsi="Arial" w:cs="Arial"/>
          <w:bCs/>
          <w:sz w:val="20"/>
          <w:szCs w:val="20"/>
          <w:lang w:eastAsia="sv-SE"/>
        </w:rPr>
        <w:t xml:space="preserve">There </w:t>
      </w:r>
      <w:proofErr w:type="gramStart"/>
      <w:r>
        <w:rPr>
          <w:rFonts w:ascii="Arial" w:hAnsi="Arial" w:cs="Arial"/>
          <w:bCs/>
          <w:sz w:val="20"/>
          <w:szCs w:val="20"/>
          <w:lang w:eastAsia="sv-SE"/>
        </w:rPr>
        <w:t>is</w:t>
      </w:r>
      <w:proofErr w:type="gramEnd"/>
      <w:r>
        <w:rPr>
          <w:rFonts w:ascii="Arial" w:hAnsi="Arial" w:cs="Arial"/>
          <w:bCs/>
          <w:sz w:val="20"/>
          <w:szCs w:val="20"/>
          <w:lang w:eastAsia="sv-SE"/>
        </w:rPr>
        <w:t xml:space="preserve"> already existing mechanisms such as semi-persi</w:t>
      </w:r>
      <w:r w:rsidR="0048691B">
        <w:rPr>
          <w:rFonts w:ascii="Arial" w:hAnsi="Arial" w:cs="Arial"/>
          <w:bCs/>
          <w:sz w:val="20"/>
          <w:szCs w:val="20"/>
          <w:lang w:eastAsia="sv-SE"/>
        </w:rPr>
        <w:t>s</w:t>
      </w:r>
      <w:r>
        <w:rPr>
          <w:rFonts w:ascii="Arial" w:hAnsi="Arial" w:cs="Arial"/>
          <w:bCs/>
          <w:sz w:val="20"/>
          <w:szCs w:val="20"/>
          <w:lang w:eastAsia="sv-SE"/>
        </w:rPr>
        <w:t>tent CSI configurations which can largely duplicate this functionality.</w:t>
      </w:r>
    </w:p>
    <w:p w14:paraId="7B50F48A" w14:textId="630476D7" w:rsidR="00360B59" w:rsidRPr="00CE2F25" w:rsidRDefault="00CE2F25" w:rsidP="00CE2F25">
      <w:pPr>
        <w:rPr>
          <w:bCs/>
          <w:lang w:eastAsia="sv-SE"/>
        </w:rPr>
      </w:pPr>
      <w:r w:rsidRPr="00CE2F25">
        <w:rPr>
          <w:bCs/>
          <w:lang w:eastAsia="sv-SE"/>
        </w:rPr>
        <w:t>It is therefore proposed that RAN2 agree to Option B:</w:t>
      </w:r>
    </w:p>
    <w:p w14:paraId="131CBF3B" w14:textId="1F8F0020" w:rsidR="00272449" w:rsidRDefault="00272449" w:rsidP="00272449">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sidR="00C122D1">
        <w:rPr>
          <w:b/>
          <w:lang w:eastAsia="sv-SE"/>
        </w:rPr>
        <w:t xml:space="preserve">If a </w:t>
      </w:r>
      <w:r w:rsidR="00120E6C">
        <w:rPr>
          <w:b/>
          <w:lang w:eastAsia="sv-SE"/>
        </w:rPr>
        <w:t>p</w:t>
      </w:r>
      <w:r w:rsidR="00D77E71">
        <w:rPr>
          <w:b/>
          <w:lang w:eastAsia="sv-SE"/>
        </w:rPr>
        <w:t xml:space="preserve">eriodic CSI inference configuration </w:t>
      </w:r>
      <w:r w:rsidR="00C122D1">
        <w:rPr>
          <w:b/>
          <w:lang w:eastAsia="sv-SE"/>
        </w:rPr>
        <w:t>previously reported as ‘inapplicable’ changes to ‘applicable</w:t>
      </w:r>
      <w:r w:rsidR="00957D50">
        <w:rPr>
          <w:b/>
          <w:lang w:eastAsia="sv-SE"/>
        </w:rPr>
        <w:t>’</w:t>
      </w:r>
      <w:r w:rsidR="00C122D1">
        <w:rPr>
          <w:b/>
          <w:lang w:eastAsia="sv-SE"/>
        </w:rPr>
        <w:t xml:space="preserve">, </w:t>
      </w:r>
      <w:r w:rsidR="00D77E71">
        <w:rPr>
          <w:b/>
          <w:lang w:eastAsia="sv-SE"/>
        </w:rPr>
        <w:t>is not autonomously activated</w:t>
      </w:r>
      <w:r w:rsidR="00332A52">
        <w:rPr>
          <w:b/>
          <w:lang w:eastAsia="sv-SE"/>
        </w:rPr>
        <w:t xml:space="preserve"> (i.e., the stored configuration is not submitted to lower layers)</w:t>
      </w:r>
      <w:r w:rsidRPr="003C7301">
        <w:rPr>
          <w:b/>
          <w:lang w:eastAsia="sv-SE"/>
        </w:rPr>
        <w:t>.</w:t>
      </w:r>
      <w:r w:rsidR="00CB4065">
        <w:rPr>
          <w:b/>
          <w:lang w:eastAsia="sv-SE"/>
        </w:rPr>
        <w:t xml:space="preserve"> UE reports the change of applicability </w:t>
      </w:r>
      <w:r w:rsidR="0048691B">
        <w:rPr>
          <w:b/>
          <w:lang w:eastAsia="sv-SE"/>
        </w:rPr>
        <w:t xml:space="preserve">at least </w:t>
      </w:r>
      <w:r w:rsidR="00CB4065">
        <w:rPr>
          <w:b/>
          <w:lang w:eastAsia="sv-SE"/>
        </w:rPr>
        <w:t>via UAI and</w:t>
      </w:r>
      <w:r w:rsidR="00E91CCC">
        <w:rPr>
          <w:b/>
          <w:lang w:eastAsia="sv-SE"/>
        </w:rPr>
        <w:t xml:space="preserve"> network may reconfigure the UE to </w:t>
      </w:r>
      <w:r w:rsidR="00E1316A">
        <w:rPr>
          <w:b/>
          <w:lang w:eastAsia="sv-SE"/>
        </w:rPr>
        <w:t>‘</w:t>
      </w:r>
      <w:r w:rsidR="00E91CCC">
        <w:rPr>
          <w:b/>
          <w:lang w:eastAsia="sv-SE"/>
        </w:rPr>
        <w:t>activate</w:t>
      </w:r>
      <w:r w:rsidR="00E1316A">
        <w:rPr>
          <w:b/>
          <w:lang w:eastAsia="sv-SE"/>
        </w:rPr>
        <w:t>’</w:t>
      </w:r>
      <w:r w:rsidR="00E91CCC">
        <w:rPr>
          <w:b/>
          <w:lang w:eastAsia="sv-SE"/>
        </w:rPr>
        <w:t xml:space="preserve"> the </w:t>
      </w:r>
      <w:r w:rsidR="00AB7A7D">
        <w:rPr>
          <w:b/>
          <w:lang w:eastAsia="sv-SE"/>
        </w:rPr>
        <w:t>periodic CSI inference configuration</w:t>
      </w:r>
      <w:r w:rsidR="0092727E">
        <w:rPr>
          <w:b/>
          <w:lang w:eastAsia="sv-SE"/>
        </w:rPr>
        <w:t>.</w:t>
      </w:r>
    </w:p>
    <w:p w14:paraId="7DF0A509" w14:textId="06C7EBEA" w:rsidR="0048691B" w:rsidRDefault="0048691B" w:rsidP="0048691B">
      <w:pPr>
        <w:rPr>
          <w:bCs/>
          <w:lang w:eastAsia="sv-SE"/>
        </w:rPr>
      </w:pPr>
      <w:r>
        <w:rPr>
          <w:bCs/>
          <w:lang w:eastAsia="sv-SE"/>
        </w:rPr>
        <w:lastRenderedPageBreak/>
        <w:t xml:space="preserve">However, the following agreement was made in </w:t>
      </w:r>
      <w:r w:rsidR="00606272">
        <w:rPr>
          <w:bCs/>
          <w:lang w:eastAsia="sv-SE"/>
        </w:rPr>
        <w:t>RAN2#131</w:t>
      </w:r>
      <w:r w:rsidR="00D3468B">
        <w:rPr>
          <w:bCs/>
          <w:lang w:eastAsia="sv-SE"/>
        </w:rPr>
        <w:t xml:space="preserve"> related to </w:t>
      </w:r>
      <w:r w:rsidR="00D3468B" w:rsidRPr="000E7781">
        <w:rPr>
          <w:bCs/>
          <w:lang w:eastAsia="sv-SE"/>
        </w:rPr>
        <w:t>reporting applicability change of periodic CSI inference configuration from 'inapplicable' to applicable' in RRC</w:t>
      </w:r>
      <w:r w:rsidR="00D3468B">
        <w:rPr>
          <w:bCs/>
          <w:lang w:eastAsia="sv-SE"/>
        </w:rPr>
        <w:t xml:space="preserve"> </w:t>
      </w:r>
      <w:proofErr w:type="spellStart"/>
      <w:r w:rsidR="00D3468B" w:rsidRPr="000E7781">
        <w:rPr>
          <w:bCs/>
          <w:lang w:eastAsia="sv-SE"/>
        </w:rPr>
        <w:t>ReconfigurationComplete</w:t>
      </w:r>
      <w:proofErr w:type="spellEnd"/>
      <w:r w:rsidR="00D3468B">
        <w:rPr>
          <w:bCs/>
          <w:lang w:eastAsia="sv-SE"/>
        </w:rPr>
        <w:t>:</w:t>
      </w:r>
    </w:p>
    <w:tbl>
      <w:tblPr>
        <w:tblStyle w:val="TableGrid"/>
        <w:tblW w:w="0" w:type="auto"/>
        <w:tblLook w:val="04A0" w:firstRow="1" w:lastRow="0" w:firstColumn="1" w:lastColumn="0" w:noHBand="0" w:noVBand="1"/>
      </w:tblPr>
      <w:tblGrid>
        <w:gridCol w:w="9629"/>
      </w:tblGrid>
      <w:tr w:rsidR="00606272" w14:paraId="05F002DC" w14:textId="77777777" w:rsidTr="00606272">
        <w:tc>
          <w:tcPr>
            <w:tcW w:w="9629" w:type="dxa"/>
          </w:tcPr>
          <w:p w14:paraId="753178B1" w14:textId="5040C757" w:rsidR="00606272" w:rsidRDefault="00606272" w:rsidP="00606272">
            <w:pPr>
              <w:overflowPunct/>
              <w:autoSpaceDE/>
              <w:autoSpaceDN/>
              <w:adjustRightInd/>
              <w:spacing w:after="0"/>
              <w:jc w:val="left"/>
              <w:textAlignment w:val="auto"/>
              <w:rPr>
                <w:rFonts w:ascii="Calibri" w:hAnsi="Calibri" w:cs="Calibri"/>
                <w:color w:val="000000"/>
                <w:lang w:val="en-US" w:eastAsia="en-US"/>
              </w:rPr>
            </w:pPr>
            <w:r w:rsidRPr="00606272">
              <w:rPr>
                <w:rFonts w:eastAsia="SimSun" w:cs="Arial"/>
                <w:b/>
                <w:bCs/>
                <w:color w:val="000000"/>
                <w:lang w:val="en-US" w:eastAsia="en-US"/>
              </w:rPr>
              <w:t>Agreements on applicability/inapplicability</w:t>
            </w:r>
            <w:r w:rsidRPr="00606272">
              <w:rPr>
                <w:rFonts w:eastAsia="SimSun" w:cs="Arial"/>
                <w:color w:val="000000"/>
                <w:lang w:val="en-US" w:eastAsia="en-US"/>
              </w:rPr>
              <w:br/>
              <w:t>1   RRCReconfigurationComplete shall include applicability/inapplicability status for:</w:t>
            </w:r>
            <w:r w:rsidRPr="00606272">
              <w:rPr>
                <w:rFonts w:eastAsia="SimSun" w:cs="Arial"/>
                <w:color w:val="000000"/>
                <w:lang w:val="en-US" w:eastAsia="en-US"/>
              </w:rPr>
              <w:br/>
              <w:t>a)</w:t>
            </w:r>
            <w:r>
              <w:rPr>
                <w:rFonts w:eastAsia="SimSun" w:cs="Arial"/>
                <w:color w:val="000000"/>
                <w:lang w:val="en-US" w:eastAsia="en-US"/>
              </w:rPr>
              <w:t xml:space="preserve"> </w:t>
            </w:r>
            <w:r w:rsidRPr="00606272">
              <w:rPr>
                <w:rFonts w:eastAsia="SimSun" w:cs="Arial"/>
                <w:color w:val="000000"/>
                <w:lang w:val="en-US" w:eastAsia="en-US"/>
              </w:rPr>
              <w:t xml:space="preserve">All inference configurations included in the immediately preceding </w:t>
            </w:r>
            <w:proofErr w:type="spellStart"/>
            <w:r w:rsidRPr="00606272">
              <w:rPr>
                <w:rFonts w:eastAsia="SimSun" w:cs="Arial"/>
                <w:color w:val="000000"/>
                <w:lang w:val="en-US" w:eastAsia="en-US"/>
              </w:rPr>
              <w:t>RRCReconfiguration</w:t>
            </w:r>
            <w:proofErr w:type="spellEnd"/>
            <w:r w:rsidRPr="00606272">
              <w:rPr>
                <w:rFonts w:eastAsia="SimSun" w:cs="Arial"/>
                <w:color w:val="000000"/>
                <w:lang w:val="en-US" w:eastAsia="en-US"/>
              </w:rPr>
              <w:t xml:space="preserve"> message, and</w:t>
            </w:r>
            <w:r w:rsidRPr="00606272">
              <w:rPr>
                <w:rFonts w:eastAsia="SimSun" w:cs="Arial"/>
                <w:color w:val="000000"/>
                <w:lang w:val="en-US" w:eastAsia="en-US"/>
              </w:rPr>
              <w:br/>
              <w:t>b)</w:t>
            </w:r>
            <w:r>
              <w:rPr>
                <w:rFonts w:eastAsia="SimSun" w:cs="Arial"/>
                <w:color w:val="000000"/>
                <w:lang w:val="en-US" w:eastAsia="en-US"/>
              </w:rPr>
              <w:t xml:space="preserve"> </w:t>
            </w:r>
            <w:r w:rsidRPr="00606272">
              <w:rPr>
                <w:rFonts w:eastAsia="SimSun" w:cs="Arial"/>
                <w:color w:val="000000"/>
                <w:lang w:val="en-US" w:eastAsia="en-US"/>
              </w:rPr>
              <w:t xml:space="preserve">Any previously configured inference configurations for which applicability/inapplicability has already been reported and whose applicability status has changed since the last report.  </w:t>
            </w:r>
            <w:r w:rsidRPr="00606272">
              <w:rPr>
                <w:rFonts w:eastAsia="SimSun" w:cs="Arial"/>
                <w:color w:val="000000"/>
                <w:shd w:val="clear" w:color="auto" w:fill="FFFF00"/>
                <w:lang w:val="en-US" w:eastAsia="en-US"/>
              </w:rPr>
              <w:t> [CB on how the UE handles previously configured periodic CSI config that becomes applicable]</w:t>
            </w:r>
          </w:p>
        </w:tc>
      </w:tr>
    </w:tbl>
    <w:p w14:paraId="3742C6AE" w14:textId="77777777" w:rsidR="00606272" w:rsidRDefault="00606272" w:rsidP="00606272">
      <w:pPr>
        <w:overflowPunct/>
        <w:autoSpaceDE/>
        <w:autoSpaceDN/>
        <w:adjustRightInd/>
        <w:spacing w:after="0"/>
        <w:jc w:val="left"/>
        <w:textAlignment w:val="auto"/>
        <w:rPr>
          <w:rFonts w:ascii="Calibri" w:hAnsi="Calibri" w:cs="Calibri"/>
          <w:color w:val="000000"/>
          <w:lang w:val="en-US" w:eastAsia="en-US"/>
        </w:rPr>
      </w:pPr>
      <w:r w:rsidRPr="00606272">
        <w:rPr>
          <w:rFonts w:ascii="Calibri" w:hAnsi="Calibri" w:cs="Calibri"/>
          <w:color w:val="000000"/>
          <w:lang w:val="en-US" w:eastAsia="en-US"/>
        </w:rPr>
        <w:t> </w:t>
      </w:r>
    </w:p>
    <w:p w14:paraId="5DA907FA" w14:textId="6291C536" w:rsidR="005C400B" w:rsidRDefault="00233236" w:rsidP="00AC47E3">
      <w:pPr>
        <w:overflowPunct/>
        <w:autoSpaceDE/>
        <w:autoSpaceDN/>
        <w:adjustRightInd/>
        <w:jc w:val="left"/>
        <w:textAlignment w:val="auto"/>
        <w:rPr>
          <w:rFonts w:cs="Arial"/>
          <w:color w:val="000000"/>
          <w:lang w:val="en-US" w:eastAsia="en-US"/>
        </w:rPr>
      </w:pPr>
      <w:r>
        <w:rPr>
          <w:rFonts w:cs="Arial"/>
          <w:color w:val="000000"/>
          <w:lang w:val="en-US" w:eastAsia="en-US"/>
        </w:rPr>
        <w:t>Consi</w:t>
      </w:r>
      <w:r w:rsidR="00566533">
        <w:rPr>
          <w:rFonts w:cs="Arial"/>
          <w:color w:val="000000"/>
          <w:lang w:val="en-US" w:eastAsia="en-US"/>
        </w:rPr>
        <w:t>d</w:t>
      </w:r>
      <w:r>
        <w:rPr>
          <w:rFonts w:cs="Arial"/>
          <w:color w:val="000000"/>
          <w:lang w:val="en-US" w:eastAsia="en-US"/>
        </w:rPr>
        <w:t>er</w:t>
      </w:r>
      <w:r w:rsidR="00A06DE0">
        <w:rPr>
          <w:rFonts w:cs="Arial"/>
          <w:color w:val="000000"/>
          <w:lang w:val="en-US" w:eastAsia="en-US"/>
        </w:rPr>
        <w:t>ing</w:t>
      </w:r>
      <w:r w:rsidR="00293F8B">
        <w:rPr>
          <w:rFonts w:cs="Arial"/>
          <w:color w:val="000000"/>
          <w:lang w:val="en-US" w:eastAsia="en-US"/>
        </w:rPr>
        <w:t xml:space="preserve"> </w:t>
      </w:r>
      <w:r>
        <w:rPr>
          <w:rFonts w:cs="Arial"/>
          <w:color w:val="000000"/>
          <w:lang w:val="en-US" w:eastAsia="en-US"/>
        </w:rPr>
        <w:t xml:space="preserve">RAN1 </w:t>
      </w:r>
      <w:r w:rsidR="00F82712">
        <w:rPr>
          <w:rFonts w:cs="Arial"/>
          <w:color w:val="000000"/>
          <w:lang w:val="en-US" w:eastAsia="en-US"/>
        </w:rPr>
        <w:t>input (and if Proposal 1 is agreed), a UE should not submit an inapplicable periodic</w:t>
      </w:r>
      <w:r w:rsidR="00AC47E3">
        <w:rPr>
          <w:rFonts w:cs="Arial"/>
          <w:color w:val="000000"/>
          <w:lang w:val="en-US" w:eastAsia="en-US"/>
        </w:rPr>
        <w:t xml:space="preserve"> CSI inference configuration to lower layers. </w:t>
      </w:r>
      <w:r w:rsidR="00F743B8">
        <w:rPr>
          <w:rFonts w:cs="Arial"/>
          <w:color w:val="000000"/>
          <w:lang w:val="en-US" w:eastAsia="en-US"/>
        </w:rPr>
        <w:t xml:space="preserve">Combining </w:t>
      </w:r>
      <w:proofErr w:type="gramStart"/>
      <w:r w:rsidR="00F743B8">
        <w:rPr>
          <w:rFonts w:cs="Arial"/>
          <w:color w:val="000000"/>
          <w:lang w:val="en-US" w:eastAsia="en-US"/>
        </w:rPr>
        <w:t>the RAN1 understanding</w:t>
      </w:r>
      <w:proofErr w:type="gramEnd"/>
      <w:r w:rsidR="00F743B8">
        <w:rPr>
          <w:rFonts w:cs="Arial"/>
          <w:color w:val="000000"/>
          <w:lang w:val="en-US" w:eastAsia="en-US"/>
        </w:rPr>
        <w:t xml:space="preserve"> with the above RAN2 agreement yields the following UE behaviour:</w:t>
      </w:r>
    </w:p>
    <w:p w14:paraId="6D05AFE8" w14:textId="17B05EF3" w:rsidR="004D7916" w:rsidRPr="00740090" w:rsidRDefault="00740090" w:rsidP="00740090">
      <w:pPr>
        <w:pStyle w:val="ListParagraph"/>
        <w:numPr>
          <w:ilvl w:val="0"/>
          <w:numId w:val="21"/>
        </w:numPr>
        <w:tabs>
          <w:tab w:val="num" w:pos="720"/>
        </w:tabs>
        <w:rPr>
          <w:rFonts w:ascii="Arial" w:hAnsi="Arial" w:cs="Arial"/>
          <w:color w:val="000000"/>
          <w:sz w:val="20"/>
          <w:szCs w:val="20"/>
        </w:rPr>
      </w:pPr>
      <w:r w:rsidRPr="00740090">
        <w:rPr>
          <w:rFonts w:ascii="Arial" w:hAnsi="Arial" w:cs="Arial"/>
          <w:b/>
          <w:bCs/>
          <w:color w:val="000000"/>
          <w:sz w:val="20"/>
          <w:szCs w:val="20"/>
        </w:rPr>
        <w:t>Option 1:</w:t>
      </w:r>
      <w:r w:rsidRPr="00740090">
        <w:rPr>
          <w:rFonts w:ascii="Arial" w:hAnsi="Arial" w:cs="Arial"/>
          <w:color w:val="000000"/>
          <w:sz w:val="20"/>
          <w:szCs w:val="20"/>
        </w:rPr>
        <w:t xml:space="preserve"> </w:t>
      </w:r>
      <w:r w:rsidR="004D7916" w:rsidRPr="00740090">
        <w:rPr>
          <w:rFonts w:ascii="Arial" w:hAnsi="Arial" w:cs="Arial"/>
          <w:color w:val="000000"/>
          <w:sz w:val="20"/>
          <w:szCs w:val="20"/>
        </w:rPr>
        <w:t xml:space="preserve">UE </w:t>
      </w:r>
      <w:r w:rsidR="00BE3D7E" w:rsidRPr="00740090">
        <w:rPr>
          <w:rFonts w:ascii="Arial" w:hAnsi="Arial" w:cs="Arial"/>
          <w:color w:val="000000"/>
          <w:sz w:val="20"/>
          <w:szCs w:val="20"/>
        </w:rPr>
        <w:t>can</w:t>
      </w:r>
      <w:r w:rsidR="004D7916" w:rsidRPr="00740090">
        <w:rPr>
          <w:rFonts w:ascii="Arial" w:hAnsi="Arial" w:cs="Arial"/>
          <w:color w:val="000000"/>
          <w:sz w:val="20"/>
          <w:szCs w:val="20"/>
        </w:rPr>
        <w:t xml:space="preserve"> report applicability change via RRCReconfigurationComplete, but UE can’t autonomously activate periodic CSI report configuration received in previous </w:t>
      </w:r>
      <w:proofErr w:type="spellStart"/>
      <w:r w:rsidR="004D7916" w:rsidRPr="00740090">
        <w:rPr>
          <w:rFonts w:ascii="Arial" w:hAnsi="Arial" w:cs="Arial"/>
          <w:color w:val="000000"/>
          <w:sz w:val="20"/>
          <w:szCs w:val="20"/>
        </w:rPr>
        <w:t>RRCReconfiguration</w:t>
      </w:r>
      <w:proofErr w:type="spellEnd"/>
      <w:r w:rsidR="004D7916" w:rsidRPr="00740090">
        <w:rPr>
          <w:rFonts w:ascii="Arial" w:hAnsi="Arial" w:cs="Arial"/>
          <w:color w:val="000000"/>
          <w:sz w:val="20"/>
          <w:szCs w:val="20"/>
        </w:rPr>
        <w:t xml:space="preserve"> (i.e., UE does not submit the configuration to lower layers).</w:t>
      </w:r>
    </w:p>
    <w:p w14:paraId="7B122062" w14:textId="1FC7D975" w:rsidR="00606272" w:rsidRDefault="004D7916" w:rsidP="00AC47E3">
      <w:pPr>
        <w:overflowPunct/>
        <w:autoSpaceDE/>
        <w:autoSpaceDN/>
        <w:adjustRightInd/>
        <w:jc w:val="left"/>
        <w:textAlignment w:val="auto"/>
        <w:rPr>
          <w:rFonts w:cs="Arial"/>
          <w:color w:val="000000"/>
          <w:lang w:val="en-US" w:eastAsia="en-US"/>
        </w:rPr>
      </w:pPr>
      <w:r>
        <w:rPr>
          <w:rFonts w:cs="Arial"/>
          <w:color w:val="000000"/>
          <w:lang w:val="en-US" w:eastAsia="en-US"/>
        </w:rPr>
        <w:t>Which results in the following</w:t>
      </w:r>
      <w:r w:rsidR="00AC47E3">
        <w:rPr>
          <w:rFonts w:cs="Arial"/>
          <w:color w:val="000000"/>
          <w:lang w:val="en-US" w:eastAsia="en-US"/>
        </w:rPr>
        <w:t xml:space="preserve"> UE behaviour:</w:t>
      </w:r>
    </w:p>
    <w:p w14:paraId="5995E1AA" w14:textId="77777777" w:rsidR="00AC47E3" w:rsidRPr="00AC47E3" w:rsidRDefault="00AC47E3" w:rsidP="00AC47E3">
      <w:pPr>
        <w:pStyle w:val="ListParagraph"/>
        <w:numPr>
          <w:ilvl w:val="0"/>
          <w:numId w:val="17"/>
        </w:numPr>
        <w:spacing w:after="0"/>
        <w:rPr>
          <w:rFonts w:ascii="Arial" w:hAnsi="Arial" w:cs="Arial"/>
          <w:sz w:val="20"/>
          <w:szCs w:val="20"/>
        </w:rPr>
      </w:pPr>
      <w:r w:rsidRPr="00AC47E3">
        <w:rPr>
          <w:rFonts w:ascii="Arial" w:hAnsi="Arial" w:cs="Arial"/>
          <w:sz w:val="20"/>
          <w:szCs w:val="20"/>
        </w:rPr>
        <w:t xml:space="preserve">For </w:t>
      </w:r>
      <w:proofErr w:type="gramStart"/>
      <w:r w:rsidRPr="00AC47E3">
        <w:rPr>
          <w:rFonts w:ascii="Arial" w:hAnsi="Arial" w:cs="Arial"/>
          <w:sz w:val="20"/>
          <w:szCs w:val="20"/>
        </w:rPr>
        <w:t>Initial  </w:t>
      </w:r>
      <w:proofErr w:type="spellStart"/>
      <w:r w:rsidRPr="00AC47E3">
        <w:rPr>
          <w:rFonts w:ascii="Arial" w:hAnsi="Arial" w:cs="Arial"/>
          <w:sz w:val="20"/>
          <w:szCs w:val="20"/>
        </w:rPr>
        <w:t>RRCReconfiguration</w:t>
      </w:r>
      <w:proofErr w:type="spellEnd"/>
      <w:r w:rsidRPr="00AC47E3">
        <w:rPr>
          <w:rFonts w:ascii="Arial" w:hAnsi="Arial" w:cs="Arial"/>
          <w:sz w:val="20"/>
          <w:szCs w:val="20"/>
        </w:rPr>
        <w:t>,  UE</w:t>
      </w:r>
      <w:proofErr w:type="gramEnd"/>
      <w:r w:rsidRPr="00AC47E3">
        <w:rPr>
          <w:rFonts w:ascii="Arial" w:hAnsi="Arial" w:cs="Arial"/>
          <w:sz w:val="20"/>
          <w:szCs w:val="20"/>
        </w:rPr>
        <w:t xml:space="preserve"> will activate periodic CSI resource immediately for applicable full inference configuration while not </w:t>
      </w:r>
      <w:proofErr w:type="gramStart"/>
      <w:r w:rsidRPr="00AC47E3">
        <w:rPr>
          <w:rFonts w:ascii="Arial" w:hAnsi="Arial" w:cs="Arial"/>
          <w:sz w:val="20"/>
          <w:szCs w:val="20"/>
        </w:rPr>
        <w:t>activate</w:t>
      </w:r>
      <w:proofErr w:type="gramEnd"/>
      <w:r w:rsidRPr="00AC47E3">
        <w:rPr>
          <w:rFonts w:ascii="Arial" w:hAnsi="Arial" w:cs="Arial"/>
          <w:sz w:val="20"/>
          <w:szCs w:val="20"/>
        </w:rPr>
        <w:t xml:space="preserve"> periodic CSI resource by holding the configuration in RRC layer for inapplicable full inference configuration.</w:t>
      </w:r>
    </w:p>
    <w:p w14:paraId="2CD09E10" w14:textId="65FF18FD" w:rsidR="00AC47E3" w:rsidRPr="00AC47E3" w:rsidRDefault="00AC47E3" w:rsidP="00533DB8">
      <w:pPr>
        <w:pStyle w:val="ListParagraph"/>
        <w:numPr>
          <w:ilvl w:val="0"/>
          <w:numId w:val="17"/>
        </w:numPr>
        <w:rPr>
          <w:rFonts w:ascii="Arial" w:eastAsia="Times New Roman" w:hAnsi="Arial" w:cs="Arial"/>
          <w:sz w:val="20"/>
          <w:szCs w:val="20"/>
        </w:rPr>
      </w:pPr>
      <w:r w:rsidRPr="00AC47E3">
        <w:rPr>
          <w:rFonts w:ascii="Arial" w:hAnsi="Arial" w:cs="Arial"/>
          <w:sz w:val="20"/>
          <w:szCs w:val="20"/>
        </w:rPr>
        <w:t xml:space="preserve">For subsequent </w:t>
      </w:r>
      <w:proofErr w:type="spellStart"/>
      <w:proofErr w:type="gramStart"/>
      <w:r w:rsidRPr="00AC47E3">
        <w:rPr>
          <w:rFonts w:ascii="Arial" w:hAnsi="Arial" w:cs="Arial"/>
          <w:sz w:val="20"/>
          <w:szCs w:val="20"/>
        </w:rPr>
        <w:t>RRCReconfiguration</w:t>
      </w:r>
      <w:proofErr w:type="spellEnd"/>
      <w:r w:rsidRPr="00AC47E3">
        <w:rPr>
          <w:rFonts w:ascii="Arial" w:hAnsi="Arial" w:cs="Arial"/>
          <w:sz w:val="20"/>
          <w:szCs w:val="20"/>
        </w:rPr>
        <w:t>,  UE</w:t>
      </w:r>
      <w:proofErr w:type="gramEnd"/>
      <w:r w:rsidRPr="00AC47E3">
        <w:rPr>
          <w:rFonts w:ascii="Arial" w:hAnsi="Arial" w:cs="Arial"/>
          <w:sz w:val="20"/>
          <w:szCs w:val="20"/>
        </w:rPr>
        <w:t xml:space="preserve"> will activate periodic CSI resource immediately for newly added applicable full inference configuration while not </w:t>
      </w:r>
      <w:proofErr w:type="gramStart"/>
      <w:r w:rsidRPr="00AC47E3">
        <w:rPr>
          <w:rFonts w:ascii="Arial" w:hAnsi="Arial" w:cs="Arial"/>
          <w:sz w:val="20"/>
          <w:szCs w:val="20"/>
        </w:rPr>
        <w:t>activate</w:t>
      </w:r>
      <w:proofErr w:type="gramEnd"/>
      <w:r w:rsidRPr="00AC47E3">
        <w:rPr>
          <w:rFonts w:ascii="Arial" w:hAnsi="Arial" w:cs="Arial"/>
          <w:sz w:val="20"/>
          <w:szCs w:val="20"/>
        </w:rPr>
        <w:t xml:space="preserve"> periodic CSI resource by holding the configuration in RRC layer for newly added inapplicable full inference configuration. More addition, UE will not activate periodic CSI resource by holding the configuration in RRC layer for previously stored full inference configuration which status is from inapplicable to applicable.</w:t>
      </w:r>
    </w:p>
    <w:p w14:paraId="16DB9903" w14:textId="2AC15893" w:rsidR="00003B93" w:rsidRDefault="005C400B" w:rsidP="0048691B">
      <w:pPr>
        <w:rPr>
          <w:bCs/>
          <w:lang w:eastAsia="sv-SE"/>
        </w:rPr>
      </w:pPr>
      <w:r>
        <w:rPr>
          <w:bCs/>
          <w:lang w:eastAsia="sv-SE"/>
        </w:rPr>
        <w:t>Some may interpret the above as compl</w:t>
      </w:r>
      <w:r w:rsidR="00F743B8">
        <w:rPr>
          <w:bCs/>
          <w:lang w:eastAsia="sv-SE"/>
        </w:rPr>
        <w:t>e</w:t>
      </w:r>
      <w:r>
        <w:rPr>
          <w:bCs/>
          <w:lang w:eastAsia="sv-SE"/>
        </w:rPr>
        <w:t xml:space="preserve">x UE behaviour. Other alternatives </w:t>
      </w:r>
      <w:r w:rsidR="00293F8B">
        <w:rPr>
          <w:bCs/>
          <w:lang w:eastAsia="sv-SE"/>
        </w:rPr>
        <w:t>to enable a</w:t>
      </w:r>
      <w:r w:rsidR="00C74D5A">
        <w:rPr>
          <w:bCs/>
          <w:lang w:eastAsia="sv-SE"/>
        </w:rPr>
        <w:t xml:space="preserve"> more</w:t>
      </w:r>
      <w:r w:rsidR="00293F8B">
        <w:rPr>
          <w:bCs/>
          <w:lang w:eastAsia="sv-SE"/>
        </w:rPr>
        <w:t xml:space="preserve"> simplified UE behaviour</w:t>
      </w:r>
      <w:r w:rsidR="002B0E6B">
        <w:rPr>
          <w:bCs/>
          <w:lang w:eastAsia="sv-SE"/>
        </w:rPr>
        <w:t xml:space="preserve"> could be the following</w:t>
      </w:r>
      <w:r w:rsidR="00003B93">
        <w:rPr>
          <w:bCs/>
          <w:lang w:eastAsia="sv-SE"/>
        </w:rPr>
        <w:t>:</w:t>
      </w:r>
    </w:p>
    <w:p w14:paraId="24C55B55" w14:textId="245E5884" w:rsidR="00003B93" w:rsidRPr="00003B93" w:rsidRDefault="00003B93" w:rsidP="00003B93">
      <w:pPr>
        <w:numPr>
          <w:ilvl w:val="0"/>
          <w:numId w:val="18"/>
        </w:numPr>
        <w:tabs>
          <w:tab w:val="num" w:pos="720"/>
        </w:tabs>
        <w:rPr>
          <w:bCs/>
          <w:lang w:val="en-US" w:eastAsia="sv-SE"/>
        </w:rPr>
      </w:pPr>
      <w:r w:rsidRPr="00003B93">
        <w:rPr>
          <w:b/>
          <w:bCs/>
          <w:lang w:val="en-US" w:eastAsia="sv-SE"/>
        </w:rPr>
        <w:t xml:space="preserve">Option </w:t>
      </w:r>
      <w:r w:rsidR="00D1622E">
        <w:rPr>
          <w:b/>
          <w:bCs/>
          <w:lang w:val="en-US" w:eastAsia="sv-SE"/>
        </w:rPr>
        <w:t>2</w:t>
      </w:r>
      <w:r w:rsidRPr="00003B93">
        <w:rPr>
          <w:b/>
          <w:bCs/>
          <w:lang w:val="en-US" w:eastAsia="sv-SE"/>
        </w:rPr>
        <w:t>:</w:t>
      </w:r>
      <w:r w:rsidRPr="00003B93">
        <w:rPr>
          <w:bCs/>
          <w:lang w:val="en-US" w:eastAsia="sv-SE"/>
        </w:rPr>
        <w:t xml:space="preserve"> RRC </w:t>
      </w:r>
      <w:proofErr w:type="spellStart"/>
      <w:r w:rsidRPr="00003B93">
        <w:rPr>
          <w:bCs/>
          <w:lang w:val="en-US" w:eastAsia="sv-SE"/>
        </w:rPr>
        <w:t>ReconfigurationComplete</w:t>
      </w:r>
      <w:proofErr w:type="spellEnd"/>
      <w:r w:rsidRPr="00003B93">
        <w:rPr>
          <w:bCs/>
          <w:lang w:val="en-US" w:eastAsia="sv-SE"/>
        </w:rPr>
        <w:t xml:space="preserve"> can include the applicability status for any previously configured inference configurations </w:t>
      </w:r>
      <w:r w:rsidRPr="00003B93">
        <w:rPr>
          <w:b/>
          <w:bCs/>
          <w:lang w:val="en-US" w:eastAsia="sv-SE"/>
        </w:rPr>
        <w:t>except previously configured periodic CSI config </w:t>
      </w:r>
      <w:r w:rsidRPr="00003B93">
        <w:rPr>
          <w:bCs/>
          <w:lang w:val="en-US" w:eastAsia="sv-SE"/>
        </w:rPr>
        <w:t>for which applicability/inapplicability has already been reported and whose applicability status has changed since the last report </w:t>
      </w:r>
    </w:p>
    <w:p w14:paraId="424D977B" w14:textId="77777777" w:rsidR="00003B93" w:rsidRPr="00003B93" w:rsidRDefault="00003B93" w:rsidP="00003B93">
      <w:pPr>
        <w:numPr>
          <w:ilvl w:val="1"/>
          <w:numId w:val="18"/>
        </w:numPr>
        <w:tabs>
          <w:tab w:val="num" w:pos="1440"/>
        </w:tabs>
        <w:spacing w:after="0"/>
        <w:rPr>
          <w:bCs/>
          <w:lang w:val="en-US" w:eastAsia="sv-SE"/>
        </w:rPr>
      </w:pPr>
      <w:r w:rsidRPr="00003B93">
        <w:rPr>
          <w:bCs/>
          <w:lang w:val="en-US" w:eastAsia="sv-SE"/>
        </w:rPr>
        <w:t>Pros:</w:t>
      </w:r>
    </w:p>
    <w:p w14:paraId="35B92E17" w14:textId="77777777" w:rsidR="00003B93" w:rsidRPr="00003B93" w:rsidRDefault="00003B93" w:rsidP="00003B93">
      <w:pPr>
        <w:numPr>
          <w:ilvl w:val="2"/>
          <w:numId w:val="18"/>
        </w:numPr>
        <w:tabs>
          <w:tab w:val="num" w:pos="2160"/>
        </w:tabs>
        <w:spacing w:after="0"/>
        <w:rPr>
          <w:bCs/>
          <w:lang w:val="en-US" w:eastAsia="sv-SE"/>
        </w:rPr>
      </w:pPr>
      <w:r w:rsidRPr="00003B93">
        <w:rPr>
          <w:bCs/>
          <w:lang w:val="en-US" w:eastAsia="sv-SE"/>
        </w:rPr>
        <w:t>This eliminates the issue of confusing UE behaviour </w:t>
      </w:r>
    </w:p>
    <w:p w14:paraId="1C29EB1E" w14:textId="77777777" w:rsidR="00003B93" w:rsidRPr="00003B93" w:rsidRDefault="00003B93" w:rsidP="00003B93">
      <w:pPr>
        <w:numPr>
          <w:ilvl w:val="2"/>
          <w:numId w:val="18"/>
        </w:numPr>
        <w:tabs>
          <w:tab w:val="num" w:pos="2160"/>
        </w:tabs>
        <w:spacing w:after="0"/>
        <w:rPr>
          <w:bCs/>
          <w:lang w:val="en-US" w:eastAsia="sv-SE"/>
        </w:rPr>
      </w:pPr>
      <w:r w:rsidRPr="00003B93">
        <w:rPr>
          <w:bCs/>
          <w:lang w:val="en-US" w:eastAsia="sv-SE"/>
        </w:rPr>
        <w:t>Does not reverse previous agreement and allows UE to use RRCReconfigurationComplete to report changes in applicability for all other types of configurations.</w:t>
      </w:r>
    </w:p>
    <w:p w14:paraId="0F2DB1AC" w14:textId="77777777" w:rsidR="00003B93" w:rsidRPr="00003B93" w:rsidRDefault="00003B93" w:rsidP="00003B93">
      <w:pPr>
        <w:numPr>
          <w:ilvl w:val="2"/>
          <w:numId w:val="18"/>
        </w:numPr>
        <w:tabs>
          <w:tab w:val="num" w:pos="2160"/>
        </w:tabs>
        <w:spacing w:after="0"/>
        <w:rPr>
          <w:bCs/>
          <w:lang w:val="en-US" w:eastAsia="sv-SE"/>
        </w:rPr>
      </w:pPr>
      <w:r w:rsidRPr="00003B93">
        <w:rPr>
          <w:bCs/>
          <w:lang w:val="en-US" w:eastAsia="sv-SE"/>
        </w:rPr>
        <w:t>UE can still use UAI to provide network updates on configuration</w:t>
      </w:r>
    </w:p>
    <w:p w14:paraId="2026E69D" w14:textId="77777777" w:rsidR="00003B93" w:rsidRDefault="00003B93" w:rsidP="00003B93">
      <w:pPr>
        <w:numPr>
          <w:ilvl w:val="1"/>
          <w:numId w:val="18"/>
        </w:numPr>
        <w:tabs>
          <w:tab w:val="num" w:pos="1440"/>
        </w:tabs>
        <w:spacing w:after="0"/>
        <w:rPr>
          <w:bCs/>
          <w:lang w:val="en-US" w:eastAsia="sv-SE"/>
        </w:rPr>
      </w:pPr>
      <w:r w:rsidRPr="00003B93">
        <w:rPr>
          <w:bCs/>
          <w:lang w:val="en-US" w:eastAsia="sv-SE"/>
        </w:rPr>
        <w:t xml:space="preserve">Cons: </w:t>
      </w:r>
    </w:p>
    <w:p w14:paraId="6705C9CE" w14:textId="19CE7338" w:rsidR="00003B93" w:rsidRPr="00003B93" w:rsidRDefault="00003B93" w:rsidP="00003B93">
      <w:pPr>
        <w:numPr>
          <w:ilvl w:val="2"/>
          <w:numId w:val="18"/>
        </w:numPr>
        <w:rPr>
          <w:bCs/>
          <w:lang w:val="en-US" w:eastAsia="sv-SE"/>
        </w:rPr>
      </w:pPr>
      <w:r w:rsidRPr="00003B93">
        <w:rPr>
          <w:bCs/>
          <w:lang w:val="en-US" w:eastAsia="sv-SE"/>
        </w:rPr>
        <w:t>more complicated UE behaviour than simply releasing the configuration </w:t>
      </w:r>
    </w:p>
    <w:p w14:paraId="1B3F19DF" w14:textId="40F15BC6" w:rsidR="00003B93" w:rsidRPr="00003B93" w:rsidRDefault="00003B93" w:rsidP="00003B93">
      <w:pPr>
        <w:numPr>
          <w:ilvl w:val="0"/>
          <w:numId w:val="18"/>
        </w:numPr>
        <w:tabs>
          <w:tab w:val="num" w:pos="720"/>
        </w:tabs>
        <w:rPr>
          <w:bCs/>
          <w:lang w:val="en-US" w:eastAsia="sv-SE"/>
        </w:rPr>
      </w:pPr>
      <w:r w:rsidRPr="00003B93">
        <w:rPr>
          <w:b/>
          <w:bCs/>
          <w:lang w:val="en-US" w:eastAsia="sv-SE"/>
        </w:rPr>
        <w:t xml:space="preserve">Option </w:t>
      </w:r>
      <w:r w:rsidR="00D1622E">
        <w:rPr>
          <w:b/>
          <w:bCs/>
          <w:lang w:val="en-US" w:eastAsia="sv-SE"/>
        </w:rPr>
        <w:t>3</w:t>
      </w:r>
      <w:r w:rsidRPr="00003B93">
        <w:rPr>
          <w:b/>
          <w:bCs/>
          <w:lang w:val="en-US" w:eastAsia="sv-SE"/>
        </w:rPr>
        <w:t>:</w:t>
      </w:r>
      <w:r w:rsidRPr="00003B93">
        <w:rPr>
          <w:bCs/>
          <w:lang w:val="en-US" w:eastAsia="sv-SE"/>
        </w:rPr>
        <w:t xml:space="preserve"> When a UE receives a periodic CSI configuration, and it is inapplicable, the periodic configuration is not reported to the lower layers (compliant with RAN1’s reply) and the UE releases it (compliant with the legacy principle that a periodic CSI report configuration cannot be “inactive”). The NW finds out about it by receiving the status “inapplicable” in the applicability report.   </w:t>
      </w:r>
    </w:p>
    <w:p w14:paraId="5ED0361C" w14:textId="77777777" w:rsidR="00003B93" w:rsidRPr="00003B93" w:rsidRDefault="00003B93" w:rsidP="00003B93">
      <w:pPr>
        <w:numPr>
          <w:ilvl w:val="1"/>
          <w:numId w:val="18"/>
        </w:numPr>
        <w:tabs>
          <w:tab w:val="num" w:pos="1440"/>
        </w:tabs>
        <w:spacing w:after="0"/>
        <w:rPr>
          <w:bCs/>
          <w:lang w:val="en-US" w:eastAsia="sv-SE"/>
        </w:rPr>
      </w:pPr>
      <w:r w:rsidRPr="00003B93">
        <w:rPr>
          <w:bCs/>
          <w:lang w:val="en-US" w:eastAsia="sv-SE"/>
        </w:rPr>
        <w:t>Pros:</w:t>
      </w:r>
    </w:p>
    <w:p w14:paraId="74B8AF8D" w14:textId="77777777" w:rsidR="00003B93" w:rsidRPr="00003B93" w:rsidRDefault="00003B93" w:rsidP="00003B93">
      <w:pPr>
        <w:numPr>
          <w:ilvl w:val="2"/>
          <w:numId w:val="18"/>
        </w:numPr>
        <w:tabs>
          <w:tab w:val="num" w:pos="2160"/>
        </w:tabs>
        <w:spacing w:after="0"/>
        <w:rPr>
          <w:bCs/>
          <w:lang w:val="en-US" w:eastAsia="sv-SE"/>
        </w:rPr>
      </w:pPr>
      <w:r w:rsidRPr="00003B93">
        <w:rPr>
          <w:bCs/>
          <w:lang w:val="en-US" w:eastAsia="sv-SE"/>
        </w:rPr>
        <w:t>Very simple UE behaviour</w:t>
      </w:r>
    </w:p>
    <w:p w14:paraId="6C33BD30" w14:textId="77777777" w:rsidR="00003B93" w:rsidRPr="00003B93" w:rsidRDefault="00003B93" w:rsidP="00003B93">
      <w:pPr>
        <w:numPr>
          <w:ilvl w:val="2"/>
          <w:numId w:val="18"/>
        </w:numPr>
        <w:tabs>
          <w:tab w:val="num" w:pos="2160"/>
        </w:tabs>
        <w:spacing w:after="0"/>
        <w:rPr>
          <w:bCs/>
          <w:lang w:val="en-US" w:eastAsia="sv-SE"/>
        </w:rPr>
      </w:pPr>
      <w:r w:rsidRPr="00003B93">
        <w:rPr>
          <w:bCs/>
          <w:lang w:val="en-US" w:eastAsia="sv-SE"/>
        </w:rPr>
        <w:t>Eliminates the problem use case for using RRCReconfigurationComplete to report changes in applicability</w:t>
      </w:r>
    </w:p>
    <w:p w14:paraId="6C238E62" w14:textId="77777777" w:rsidR="00003B93" w:rsidRDefault="00003B93" w:rsidP="00003B93">
      <w:pPr>
        <w:numPr>
          <w:ilvl w:val="1"/>
          <w:numId w:val="18"/>
        </w:numPr>
        <w:tabs>
          <w:tab w:val="num" w:pos="1440"/>
        </w:tabs>
        <w:spacing w:after="0"/>
        <w:rPr>
          <w:bCs/>
          <w:lang w:val="en-US" w:eastAsia="sv-SE"/>
        </w:rPr>
      </w:pPr>
      <w:r w:rsidRPr="00003B93">
        <w:rPr>
          <w:bCs/>
          <w:lang w:val="en-US" w:eastAsia="sv-SE"/>
        </w:rPr>
        <w:t xml:space="preserve">Cons: </w:t>
      </w:r>
    </w:p>
    <w:p w14:paraId="17EDDC24" w14:textId="0F69E284" w:rsidR="00003B93" w:rsidRPr="00003B93" w:rsidRDefault="00003B93" w:rsidP="00003B93">
      <w:pPr>
        <w:numPr>
          <w:ilvl w:val="2"/>
          <w:numId w:val="18"/>
        </w:numPr>
        <w:rPr>
          <w:bCs/>
          <w:lang w:val="en-US" w:eastAsia="sv-SE"/>
        </w:rPr>
      </w:pPr>
      <w:r w:rsidRPr="00003B93">
        <w:rPr>
          <w:bCs/>
          <w:lang w:val="en-US" w:eastAsia="sv-SE"/>
        </w:rPr>
        <w:t>UE can't store periodic CSI config for later if not applicable. </w:t>
      </w:r>
    </w:p>
    <w:p w14:paraId="7F0A6B0D" w14:textId="413159DD" w:rsidR="004D180A" w:rsidRDefault="004D180A" w:rsidP="0048691B">
      <w:pPr>
        <w:rPr>
          <w:bCs/>
          <w:lang w:eastAsia="sv-SE"/>
        </w:rPr>
      </w:pPr>
      <w:r>
        <w:rPr>
          <w:bCs/>
          <w:lang w:eastAsia="sv-SE"/>
        </w:rPr>
        <w:t>Finally, there is always the option that the previous agreement is reverted, and RRCReconfigurationComplete</w:t>
      </w:r>
      <w:r w:rsidR="00740090">
        <w:rPr>
          <w:bCs/>
          <w:lang w:eastAsia="sv-SE"/>
        </w:rPr>
        <w:t xml:space="preserve"> does not include any applicability status for any previously configured inference configurations, and any change is only reported via UAI:</w:t>
      </w:r>
    </w:p>
    <w:p w14:paraId="74F9112A" w14:textId="30DA6679" w:rsidR="00740090" w:rsidRPr="0058050E" w:rsidRDefault="00740090" w:rsidP="00740090">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Option 4:</w:t>
      </w:r>
      <w:r w:rsidR="003C3168">
        <w:rPr>
          <w:rFonts w:ascii="Arial" w:hAnsi="Arial" w:cs="Arial"/>
          <w:b/>
          <w:bCs/>
          <w:color w:val="242424"/>
          <w:sz w:val="20"/>
          <w:szCs w:val="20"/>
          <w:bdr w:val="none" w:sz="0" w:space="0" w:color="auto" w:frame="1"/>
        </w:rPr>
        <w:t xml:space="preserve"> </w:t>
      </w:r>
      <w:r w:rsidRPr="00740090">
        <w:rPr>
          <w:rFonts w:ascii="Arial" w:hAnsi="Arial" w:cs="Arial"/>
          <w:i/>
          <w:iCs/>
          <w:color w:val="242424"/>
          <w:sz w:val="20"/>
          <w:szCs w:val="20"/>
          <w:bdr w:val="none" w:sz="0" w:space="0" w:color="auto" w:frame="1"/>
        </w:rPr>
        <w:t>RRCReconfigurationComplete</w:t>
      </w:r>
      <w:r w:rsidRPr="00740090">
        <w:rPr>
          <w:rFonts w:ascii="Arial" w:hAnsi="Arial" w:cs="Arial"/>
          <w:color w:val="242424"/>
          <w:sz w:val="20"/>
          <w:szCs w:val="20"/>
          <w:bdr w:val="none" w:sz="0" w:space="0" w:color="auto" w:frame="1"/>
        </w:rPr>
        <w:t> does not include the applicability status for any previously configured inference configurations, i.e., changes of applicability for all CSI inference configuration(s) are only transmitted via UAI</w:t>
      </w:r>
    </w:p>
    <w:p w14:paraId="069CB8B0" w14:textId="77777777" w:rsidR="00740090" w:rsidRDefault="00740090" w:rsidP="0048691B">
      <w:pPr>
        <w:rPr>
          <w:bCs/>
          <w:lang w:eastAsia="sv-SE"/>
        </w:rPr>
      </w:pPr>
    </w:p>
    <w:p w14:paraId="606EFBBC" w14:textId="21FCEC85" w:rsidR="00606272" w:rsidRDefault="000E7781" w:rsidP="0048691B">
      <w:pPr>
        <w:rPr>
          <w:bCs/>
          <w:lang w:eastAsia="sv-SE"/>
        </w:rPr>
      </w:pPr>
      <w:r>
        <w:rPr>
          <w:bCs/>
          <w:lang w:eastAsia="sv-SE"/>
        </w:rPr>
        <w:t xml:space="preserve">It is therefore proposed that RAN2 discuss the following options related to </w:t>
      </w:r>
      <w:r w:rsidRPr="000E7781">
        <w:rPr>
          <w:bCs/>
          <w:lang w:eastAsia="sv-SE"/>
        </w:rPr>
        <w:t>reporting applicability change of periodic CSI inference configuration from 'inapplicable' to applicable' in RRC</w:t>
      </w:r>
      <w:r>
        <w:rPr>
          <w:bCs/>
          <w:lang w:eastAsia="sv-SE"/>
        </w:rPr>
        <w:t xml:space="preserve"> </w:t>
      </w:r>
      <w:proofErr w:type="spellStart"/>
      <w:r w:rsidRPr="000E7781">
        <w:rPr>
          <w:bCs/>
          <w:lang w:eastAsia="sv-SE"/>
        </w:rPr>
        <w:t>ReconfigurationComplete</w:t>
      </w:r>
      <w:proofErr w:type="spellEnd"/>
      <w:r>
        <w:rPr>
          <w:bCs/>
          <w:lang w:eastAsia="sv-SE"/>
        </w:rPr>
        <w:t>:</w:t>
      </w:r>
    </w:p>
    <w:p w14:paraId="3525C761" w14:textId="0D065CEF" w:rsidR="0058050E" w:rsidRPr="0058050E" w:rsidRDefault="0058050E" w:rsidP="0058050E">
      <w:pPr>
        <w:pStyle w:val="xmsonormal"/>
        <w:shd w:val="clear" w:color="auto" w:fill="FFFFFF"/>
        <w:spacing w:before="0" w:beforeAutospacing="0" w:after="0" w:afterAutospacing="0"/>
        <w:ind w:left="1440" w:hanging="1440"/>
        <w:rPr>
          <w:rFonts w:ascii="Arial" w:hAnsi="Arial" w:cs="Arial"/>
          <w:color w:val="242424"/>
          <w:sz w:val="22"/>
          <w:szCs w:val="22"/>
        </w:rPr>
      </w:pPr>
      <w:r w:rsidRPr="0058050E">
        <w:rPr>
          <w:rFonts w:ascii="Arial" w:hAnsi="Arial" w:cs="Arial"/>
          <w:b/>
          <w:bCs/>
          <w:color w:val="242424"/>
          <w:sz w:val="20"/>
          <w:szCs w:val="20"/>
          <w:bdr w:val="none" w:sz="0" w:space="0" w:color="auto" w:frame="1"/>
        </w:rPr>
        <w:t>Proposal 3</w:t>
      </w:r>
      <w:r>
        <w:rPr>
          <w:rFonts w:ascii="Arial" w:hAnsi="Arial" w:cs="Arial"/>
          <w:b/>
          <w:bCs/>
          <w:color w:val="242424"/>
          <w:sz w:val="20"/>
          <w:szCs w:val="20"/>
          <w:bdr w:val="none" w:sz="0" w:space="0" w:color="auto" w:frame="1"/>
        </w:rPr>
        <w:t>:</w:t>
      </w:r>
      <w:r>
        <w:rPr>
          <w:rFonts w:ascii="Arial" w:hAnsi="Arial" w:cs="Arial"/>
          <w:b/>
          <w:bCs/>
          <w:color w:val="242424"/>
          <w:sz w:val="20"/>
          <w:szCs w:val="20"/>
          <w:bdr w:val="none" w:sz="0" w:space="0" w:color="auto" w:frame="1"/>
        </w:rPr>
        <w:tab/>
      </w:r>
      <w:r w:rsidRPr="0058050E">
        <w:rPr>
          <w:rFonts w:ascii="Arial" w:hAnsi="Arial" w:cs="Arial"/>
          <w:b/>
          <w:bCs/>
          <w:color w:val="242424"/>
          <w:sz w:val="20"/>
          <w:szCs w:val="20"/>
          <w:bdr w:val="none" w:sz="0" w:space="0" w:color="auto" w:frame="1"/>
        </w:rPr>
        <w:t>For reporting applicability change of CSI inference configuration from 'inapplicable' to applicable' in </w:t>
      </w:r>
      <w:r w:rsidRPr="0058050E">
        <w:rPr>
          <w:rFonts w:ascii="Arial" w:hAnsi="Arial" w:cs="Arial"/>
          <w:b/>
          <w:bCs/>
          <w:i/>
          <w:iCs/>
          <w:color w:val="242424"/>
          <w:sz w:val="20"/>
          <w:szCs w:val="20"/>
          <w:bdr w:val="none" w:sz="0" w:space="0" w:color="auto" w:frame="1"/>
        </w:rPr>
        <w:t>RRCReconfigurationComplete</w:t>
      </w:r>
      <w:r w:rsidRPr="0058050E">
        <w:rPr>
          <w:rFonts w:ascii="Arial" w:hAnsi="Arial" w:cs="Arial"/>
          <w:b/>
          <w:bCs/>
          <w:color w:val="242424"/>
          <w:sz w:val="20"/>
          <w:szCs w:val="20"/>
          <w:bdr w:val="none" w:sz="0" w:space="0" w:color="auto" w:frame="1"/>
        </w:rPr>
        <w:t>, consider at least the following options:</w:t>
      </w:r>
    </w:p>
    <w:p w14:paraId="055E9894" w14:textId="77777777"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Option 1: UE can report applicability change via </w:t>
      </w:r>
      <w:r w:rsidRPr="0058050E">
        <w:rPr>
          <w:rFonts w:ascii="Arial" w:hAnsi="Arial" w:cs="Arial"/>
          <w:b/>
          <w:bCs/>
          <w:i/>
          <w:iCs/>
          <w:color w:val="242424"/>
          <w:sz w:val="20"/>
          <w:szCs w:val="20"/>
          <w:bdr w:val="none" w:sz="0" w:space="0" w:color="auto" w:frame="1"/>
        </w:rPr>
        <w:t>RRCReconfigurationComplete,</w:t>
      </w:r>
      <w:r w:rsidRPr="0058050E">
        <w:rPr>
          <w:rFonts w:ascii="Arial" w:hAnsi="Arial" w:cs="Arial"/>
          <w:b/>
          <w:bCs/>
          <w:color w:val="242424"/>
          <w:sz w:val="20"/>
          <w:szCs w:val="20"/>
          <w:bdr w:val="none" w:sz="0" w:space="0" w:color="auto" w:frame="1"/>
        </w:rPr>
        <w:t> but UE can’t autonomously activate periodic CSI report configuration received in previous </w:t>
      </w:r>
      <w:proofErr w:type="spellStart"/>
      <w:r w:rsidRPr="0058050E">
        <w:rPr>
          <w:rFonts w:ascii="Arial" w:hAnsi="Arial" w:cs="Arial"/>
          <w:b/>
          <w:bCs/>
          <w:i/>
          <w:iCs/>
          <w:color w:val="242424"/>
          <w:sz w:val="20"/>
          <w:szCs w:val="20"/>
          <w:bdr w:val="none" w:sz="0" w:space="0" w:color="auto" w:frame="1"/>
        </w:rPr>
        <w:t>RRCReconfiguration</w:t>
      </w:r>
      <w:proofErr w:type="spellEnd"/>
      <w:r w:rsidRPr="0058050E">
        <w:rPr>
          <w:rFonts w:ascii="Arial" w:hAnsi="Arial" w:cs="Arial"/>
          <w:b/>
          <w:bCs/>
          <w:i/>
          <w:iCs/>
          <w:color w:val="242424"/>
          <w:sz w:val="20"/>
          <w:szCs w:val="20"/>
          <w:bdr w:val="none" w:sz="0" w:space="0" w:color="auto" w:frame="1"/>
        </w:rPr>
        <w:t> </w:t>
      </w:r>
      <w:r w:rsidRPr="0058050E">
        <w:rPr>
          <w:rFonts w:ascii="Arial" w:hAnsi="Arial" w:cs="Arial"/>
          <w:b/>
          <w:bCs/>
          <w:color w:val="242424"/>
          <w:sz w:val="20"/>
          <w:szCs w:val="20"/>
          <w:bdr w:val="none" w:sz="0" w:space="0" w:color="auto" w:frame="1"/>
        </w:rPr>
        <w:t>(i.e., UE does not submit the configuration to lower layers).</w:t>
      </w:r>
    </w:p>
    <w:p w14:paraId="19100C0F" w14:textId="77777777"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Option 2: </w:t>
      </w:r>
      <w:r w:rsidRPr="0058050E">
        <w:rPr>
          <w:rFonts w:ascii="Arial" w:hAnsi="Arial" w:cs="Arial"/>
          <w:b/>
          <w:bCs/>
          <w:i/>
          <w:iCs/>
          <w:color w:val="242424"/>
          <w:sz w:val="20"/>
          <w:szCs w:val="20"/>
          <w:bdr w:val="none" w:sz="0" w:space="0" w:color="auto" w:frame="1"/>
        </w:rPr>
        <w:t>RRCReconfigurationComplete</w:t>
      </w:r>
      <w:r w:rsidRPr="0058050E">
        <w:rPr>
          <w:rFonts w:ascii="Arial" w:hAnsi="Arial" w:cs="Arial"/>
          <w:b/>
          <w:bCs/>
          <w:color w:val="242424"/>
          <w:sz w:val="20"/>
          <w:szCs w:val="20"/>
          <w:bdr w:val="none" w:sz="0" w:space="0" w:color="auto" w:frame="1"/>
        </w:rPr>
        <w:t> can include the applicability status for any previously configured inference configurations, </w:t>
      </w:r>
      <w:r w:rsidRPr="0058050E">
        <w:rPr>
          <w:rFonts w:ascii="Arial" w:hAnsi="Arial" w:cs="Arial"/>
          <w:b/>
          <w:bCs/>
          <w:color w:val="242424"/>
          <w:sz w:val="20"/>
          <w:szCs w:val="20"/>
          <w:u w:val="single"/>
          <w:bdr w:val="none" w:sz="0" w:space="0" w:color="auto" w:frame="1"/>
        </w:rPr>
        <w:t>except previously configured periodic CSI config, </w:t>
      </w:r>
      <w:r w:rsidRPr="0058050E">
        <w:rPr>
          <w:rFonts w:ascii="Arial" w:hAnsi="Arial" w:cs="Arial"/>
          <w:b/>
          <w:bCs/>
          <w:color w:val="242424"/>
          <w:sz w:val="20"/>
          <w:szCs w:val="20"/>
          <w:bdr w:val="none" w:sz="0" w:space="0" w:color="auto" w:frame="1"/>
        </w:rPr>
        <w:t xml:space="preserve">for which applicability/inapplicability has already been reported and whose applicability status has changed since the last </w:t>
      </w:r>
      <w:proofErr w:type="gramStart"/>
      <w:r w:rsidRPr="0058050E">
        <w:rPr>
          <w:rFonts w:ascii="Arial" w:hAnsi="Arial" w:cs="Arial"/>
          <w:b/>
          <w:bCs/>
          <w:color w:val="242424"/>
          <w:sz w:val="20"/>
          <w:szCs w:val="20"/>
          <w:bdr w:val="none" w:sz="0" w:space="0" w:color="auto" w:frame="1"/>
        </w:rPr>
        <w:t>report  (</w:t>
      </w:r>
      <w:proofErr w:type="gramEnd"/>
      <w:r w:rsidRPr="0058050E">
        <w:rPr>
          <w:rFonts w:ascii="Arial" w:hAnsi="Arial" w:cs="Arial"/>
          <w:b/>
          <w:bCs/>
          <w:color w:val="242424"/>
          <w:sz w:val="20"/>
          <w:szCs w:val="20"/>
          <w:bdr w:val="none" w:sz="0" w:space="0" w:color="auto" w:frame="1"/>
        </w:rPr>
        <w:t>i.e., changes of applicability for periodic CSI inference configuration are only transmitted via UAI).</w:t>
      </w:r>
    </w:p>
    <w:p w14:paraId="17AB47F6" w14:textId="77777777"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 xml:space="preserve">Option 3: When a UE receives a periodic CSI configuration, and it is inapplicable, the periodic configuration is not reported to the lower </w:t>
      </w:r>
      <w:proofErr w:type="gramStart"/>
      <w:r w:rsidRPr="0058050E">
        <w:rPr>
          <w:rFonts w:ascii="Arial" w:hAnsi="Arial" w:cs="Arial"/>
          <w:b/>
          <w:bCs/>
          <w:color w:val="242424"/>
          <w:sz w:val="20"/>
          <w:szCs w:val="20"/>
          <w:bdr w:val="none" w:sz="0" w:space="0" w:color="auto" w:frame="1"/>
        </w:rPr>
        <w:t>layers</w:t>
      </w:r>
      <w:proofErr w:type="gramEnd"/>
      <w:r w:rsidRPr="0058050E">
        <w:rPr>
          <w:rFonts w:ascii="Arial" w:hAnsi="Arial" w:cs="Arial"/>
          <w:b/>
          <w:bCs/>
          <w:color w:val="242424"/>
          <w:sz w:val="20"/>
          <w:szCs w:val="20"/>
          <w:bdr w:val="none" w:sz="0" w:space="0" w:color="auto" w:frame="1"/>
        </w:rPr>
        <w:t xml:space="preserve"> and the UE autonomously releases it. NW is notified of release via 'inapplicable' status in applicability report.</w:t>
      </w:r>
    </w:p>
    <w:p w14:paraId="20F457CD" w14:textId="4599F27E"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Option 4:</w:t>
      </w:r>
      <w:r w:rsidR="003C3168">
        <w:rPr>
          <w:rFonts w:ascii="Arial" w:hAnsi="Arial" w:cs="Arial"/>
          <w:b/>
          <w:bCs/>
          <w:color w:val="242424"/>
          <w:sz w:val="20"/>
          <w:szCs w:val="20"/>
          <w:bdr w:val="none" w:sz="0" w:space="0" w:color="auto" w:frame="1"/>
        </w:rPr>
        <w:t xml:space="preserve"> </w:t>
      </w:r>
      <w:r w:rsidRPr="0058050E">
        <w:rPr>
          <w:rFonts w:ascii="Arial" w:hAnsi="Arial" w:cs="Arial"/>
          <w:b/>
          <w:bCs/>
          <w:i/>
          <w:iCs/>
          <w:color w:val="242424"/>
          <w:sz w:val="20"/>
          <w:szCs w:val="20"/>
          <w:bdr w:val="none" w:sz="0" w:space="0" w:color="auto" w:frame="1"/>
        </w:rPr>
        <w:t>RRCReconfigurationComplete</w:t>
      </w:r>
      <w:r w:rsidRPr="0058050E">
        <w:rPr>
          <w:rFonts w:ascii="Arial" w:hAnsi="Arial" w:cs="Arial"/>
          <w:b/>
          <w:bCs/>
          <w:color w:val="242424"/>
          <w:sz w:val="20"/>
          <w:szCs w:val="20"/>
          <w:bdr w:val="none" w:sz="0" w:space="0" w:color="auto" w:frame="1"/>
        </w:rPr>
        <w:t> does not include the applicability status for any previously configured inference configurations, i.e., changes of applicability for all CSI inference configuration(s) are only transmitted via UAI</w:t>
      </w:r>
    </w:p>
    <w:p w14:paraId="0B6D7D6F" w14:textId="2A2A0465" w:rsidR="00214E6A" w:rsidRPr="00A808B0" w:rsidRDefault="00214E6A" w:rsidP="00214E6A">
      <w:pPr>
        <w:pStyle w:val="Heading1"/>
      </w:pPr>
      <w:r w:rsidRPr="00A808B0">
        <w:t>Conclusion</w:t>
      </w:r>
    </w:p>
    <w:p w14:paraId="66F0DF76" w14:textId="63631419" w:rsidR="00E013C6" w:rsidRDefault="00214E6A" w:rsidP="00C6277A">
      <w:pPr>
        <w:tabs>
          <w:tab w:val="left" w:pos="0"/>
        </w:tabs>
        <w:rPr>
          <w:bCs/>
        </w:rPr>
      </w:pPr>
      <w:r w:rsidRPr="00A808B0">
        <w:t>In this contribution the following</w:t>
      </w:r>
      <w:r w:rsidR="00C3520B">
        <w:t xml:space="preserve">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CE2F25">
        <w:rPr>
          <w:bCs/>
        </w:rPr>
        <w:t>handling of inapplicable periodic CSI inference configuration:</w:t>
      </w:r>
    </w:p>
    <w:p w14:paraId="345839A2" w14:textId="77777777" w:rsidR="00CE2F25" w:rsidRDefault="00CE2F25" w:rsidP="00CE2F25">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RAN2 confirms u</w:t>
      </w:r>
      <w:r w:rsidRPr="003C7301">
        <w:rPr>
          <w:b/>
          <w:lang w:eastAsia="sv-SE"/>
        </w:rPr>
        <w:t xml:space="preserve">pon reception of RRC Reconfiguration message, UE’s RRC layer submits inference configuration of periodic CSI to lower layer only if it is reported as applicable in </w:t>
      </w:r>
      <w:r w:rsidRPr="00BD54F1">
        <w:rPr>
          <w:b/>
          <w:i/>
          <w:iCs/>
          <w:lang w:eastAsia="sv-SE"/>
        </w:rPr>
        <w:t>RRCReconfigurationComplete</w:t>
      </w:r>
      <w:r w:rsidRPr="003C7301">
        <w:rPr>
          <w:b/>
          <w:lang w:eastAsia="sv-SE"/>
        </w:rPr>
        <w:t>.</w:t>
      </w:r>
    </w:p>
    <w:p w14:paraId="02DB1E1F" w14:textId="30574FFF" w:rsidR="00CE2F25" w:rsidRDefault="00CE2F25" w:rsidP="00CE2F25">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 xml:space="preserve">If a </w:t>
      </w:r>
      <w:r w:rsidR="00120E6C">
        <w:rPr>
          <w:b/>
          <w:lang w:eastAsia="sv-SE"/>
        </w:rPr>
        <w:t>p</w:t>
      </w:r>
      <w:r>
        <w:rPr>
          <w:b/>
          <w:lang w:eastAsia="sv-SE"/>
        </w:rPr>
        <w:t xml:space="preserve">eriodic CSI inference configuration previously reported as ‘inapplicable’ changes to ‘applicable’, is not autonomously activated (i.e., the stored configuration is not </w:t>
      </w:r>
      <w:r w:rsidRPr="005D3176">
        <w:rPr>
          <w:b/>
          <w:lang w:eastAsia="sv-SE"/>
        </w:rPr>
        <w:t xml:space="preserve">submitted to lower layers). UE reports the change of applicability </w:t>
      </w:r>
      <w:r w:rsidR="0048691B">
        <w:rPr>
          <w:b/>
          <w:lang w:eastAsia="sv-SE"/>
        </w:rPr>
        <w:t xml:space="preserve">at least </w:t>
      </w:r>
      <w:r w:rsidRPr="005D3176">
        <w:rPr>
          <w:b/>
          <w:lang w:eastAsia="sv-SE"/>
        </w:rPr>
        <w:t>via UAI and network may reconfigure the UE to ‘activate’ the periodic CSI inference configuration.</w:t>
      </w:r>
    </w:p>
    <w:p w14:paraId="4814438B" w14:textId="13CC874E" w:rsidR="0058050E" w:rsidRPr="0058050E" w:rsidRDefault="0058050E" w:rsidP="0058050E">
      <w:pPr>
        <w:pStyle w:val="xmsonormal"/>
        <w:shd w:val="clear" w:color="auto" w:fill="FFFFFF"/>
        <w:spacing w:before="0" w:beforeAutospacing="0" w:after="0" w:afterAutospacing="0"/>
        <w:ind w:left="1440" w:hanging="1440"/>
        <w:rPr>
          <w:rFonts w:ascii="Arial" w:hAnsi="Arial" w:cs="Arial"/>
          <w:color w:val="242424"/>
          <w:sz w:val="22"/>
          <w:szCs w:val="22"/>
        </w:rPr>
      </w:pPr>
      <w:r w:rsidRPr="0058050E">
        <w:rPr>
          <w:rFonts w:ascii="Arial" w:hAnsi="Arial" w:cs="Arial"/>
          <w:b/>
          <w:bCs/>
          <w:color w:val="242424"/>
          <w:sz w:val="20"/>
          <w:szCs w:val="20"/>
          <w:bdr w:val="none" w:sz="0" w:space="0" w:color="auto" w:frame="1"/>
        </w:rPr>
        <w:t>Proposal 3</w:t>
      </w:r>
      <w:r>
        <w:rPr>
          <w:rFonts w:ascii="Arial" w:hAnsi="Arial" w:cs="Arial"/>
          <w:b/>
          <w:bCs/>
          <w:color w:val="242424"/>
          <w:sz w:val="20"/>
          <w:szCs w:val="20"/>
          <w:bdr w:val="none" w:sz="0" w:space="0" w:color="auto" w:frame="1"/>
        </w:rPr>
        <w:t>:</w:t>
      </w:r>
      <w:r>
        <w:rPr>
          <w:rFonts w:ascii="Arial" w:hAnsi="Arial" w:cs="Arial"/>
          <w:b/>
          <w:bCs/>
          <w:color w:val="242424"/>
          <w:sz w:val="20"/>
          <w:szCs w:val="20"/>
          <w:bdr w:val="none" w:sz="0" w:space="0" w:color="auto" w:frame="1"/>
        </w:rPr>
        <w:tab/>
      </w:r>
      <w:r w:rsidRPr="0058050E">
        <w:rPr>
          <w:rFonts w:ascii="Arial" w:hAnsi="Arial" w:cs="Arial"/>
          <w:b/>
          <w:bCs/>
          <w:color w:val="242424"/>
          <w:sz w:val="20"/>
          <w:szCs w:val="20"/>
          <w:bdr w:val="none" w:sz="0" w:space="0" w:color="auto" w:frame="1"/>
        </w:rPr>
        <w:t>For reporting applicability change of CSI inference configuration from 'inapplicable' to applicable' in </w:t>
      </w:r>
      <w:r w:rsidRPr="0058050E">
        <w:rPr>
          <w:rFonts w:ascii="Arial" w:hAnsi="Arial" w:cs="Arial"/>
          <w:b/>
          <w:bCs/>
          <w:i/>
          <w:iCs/>
          <w:color w:val="242424"/>
          <w:sz w:val="20"/>
          <w:szCs w:val="20"/>
          <w:bdr w:val="none" w:sz="0" w:space="0" w:color="auto" w:frame="1"/>
        </w:rPr>
        <w:t>RRCReconfigurationComplete</w:t>
      </w:r>
      <w:r w:rsidRPr="0058050E">
        <w:rPr>
          <w:rFonts w:ascii="Arial" w:hAnsi="Arial" w:cs="Arial"/>
          <w:b/>
          <w:bCs/>
          <w:color w:val="242424"/>
          <w:sz w:val="20"/>
          <w:szCs w:val="20"/>
          <w:bdr w:val="none" w:sz="0" w:space="0" w:color="auto" w:frame="1"/>
        </w:rPr>
        <w:t>, consider at least the following options:</w:t>
      </w:r>
    </w:p>
    <w:p w14:paraId="4C7009D5" w14:textId="77777777"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12797A">
        <w:rPr>
          <w:rFonts w:ascii="Arial" w:hAnsi="Arial" w:cs="Arial"/>
          <w:b/>
          <w:bCs/>
          <w:color w:val="242424"/>
          <w:sz w:val="20"/>
          <w:szCs w:val="20"/>
          <w:bdr w:val="none" w:sz="0" w:space="0" w:color="auto" w:frame="1"/>
        </w:rPr>
        <w:t>Option 1:</w:t>
      </w:r>
      <w:r w:rsidRPr="0058050E">
        <w:rPr>
          <w:rFonts w:ascii="Arial" w:hAnsi="Arial" w:cs="Arial"/>
          <w:b/>
          <w:bCs/>
          <w:color w:val="242424"/>
          <w:sz w:val="20"/>
          <w:szCs w:val="20"/>
          <w:bdr w:val="none" w:sz="0" w:space="0" w:color="auto" w:frame="1"/>
        </w:rPr>
        <w:t xml:space="preserve"> UE can report applicability change via </w:t>
      </w:r>
      <w:r w:rsidRPr="0058050E">
        <w:rPr>
          <w:rFonts w:ascii="Arial" w:hAnsi="Arial" w:cs="Arial"/>
          <w:b/>
          <w:bCs/>
          <w:i/>
          <w:iCs/>
          <w:color w:val="242424"/>
          <w:sz w:val="20"/>
          <w:szCs w:val="20"/>
          <w:bdr w:val="none" w:sz="0" w:space="0" w:color="auto" w:frame="1"/>
        </w:rPr>
        <w:t>RRCReconfigurationComplete,</w:t>
      </w:r>
      <w:r w:rsidRPr="0058050E">
        <w:rPr>
          <w:rFonts w:ascii="Arial" w:hAnsi="Arial" w:cs="Arial"/>
          <w:b/>
          <w:bCs/>
          <w:color w:val="242424"/>
          <w:sz w:val="20"/>
          <w:szCs w:val="20"/>
          <w:bdr w:val="none" w:sz="0" w:space="0" w:color="auto" w:frame="1"/>
        </w:rPr>
        <w:t> but UE can’t autonomously activate periodic CSI report configuration received in previous </w:t>
      </w:r>
      <w:proofErr w:type="spellStart"/>
      <w:r w:rsidRPr="0058050E">
        <w:rPr>
          <w:rFonts w:ascii="Arial" w:hAnsi="Arial" w:cs="Arial"/>
          <w:b/>
          <w:bCs/>
          <w:i/>
          <w:iCs/>
          <w:color w:val="242424"/>
          <w:sz w:val="20"/>
          <w:szCs w:val="20"/>
          <w:bdr w:val="none" w:sz="0" w:space="0" w:color="auto" w:frame="1"/>
        </w:rPr>
        <w:t>RRCReconfiguration</w:t>
      </w:r>
      <w:proofErr w:type="spellEnd"/>
      <w:r w:rsidRPr="0058050E">
        <w:rPr>
          <w:rFonts w:ascii="Arial" w:hAnsi="Arial" w:cs="Arial"/>
          <w:b/>
          <w:bCs/>
          <w:i/>
          <w:iCs/>
          <w:color w:val="242424"/>
          <w:sz w:val="20"/>
          <w:szCs w:val="20"/>
          <w:bdr w:val="none" w:sz="0" w:space="0" w:color="auto" w:frame="1"/>
        </w:rPr>
        <w:t> </w:t>
      </w:r>
      <w:r w:rsidRPr="0058050E">
        <w:rPr>
          <w:rFonts w:ascii="Arial" w:hAnsi="Arial" w:cs="Arial"/>
          <w:b/>
          <w:bCs/>
          <w:color w:val="242424"/>
          <w:sz w:val="20"/>
          <w:szCs w:val="20"/>
          <w:bdr w:val="none" w:sz="0" w:space="0" w:color="auto" w:frame="1"/>
        </w:rPr>
        <w:t>(i.e., UE does not submit the configuration to lower layers).</w:t>
      </w:r>
    </w:p>
    <w:p w14:paraId="0135FE29" w14:textId="77777777"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Option 2: </w:t>
      </w:r>
      <w:r w:rsidRPr="0058050E">
        <w:rPr>
          <w:rFonts w:ascii="Arial" w:hAnsi="Arial" w:cs="Arial"/>
          <w:b/>
          <w:bCs/>
          <w:i/>
          <w:iCs/>
          <w:color w:val="242424"/>
          <w:sz w:val="20"/>
          <w:szCs w:val="20"/>
          <w:bdr w:val="none" w:sz="0" w:space="0" w:color="auto" w:frame="1"/>
        </w:rPr>
        <w:t>RRCReconfigurationComplete</w:t>
      </w:r>
      <w:r w:rsidRPr="0058050E">
        <w:rPr>
          <w:rFonts w:ascii="Arial" w:hAnsi="Arial" w:cs="Arial"/>
          <w:b/>
          <w:bCs/>
          <w:color w:val="242424"/>
          <w:sz w:val="20"/>
          <w:szCs w:val="20"/>
          <w:bdr w:val="none" w:sz="0" w:space="0" w:color="auto" w:frame="1"/>
        </w:rPr>
        <w:t> can include the applicability status for any previously configured inference configurations, </w:t>
      </w:r>
      <w:r w:rsidRPr="0058050E">
        <w:rPr>
          <w:rFonts w:ascii="Arial" w:hAnsi="Arial" w:cs="Arial"/>
          <w:b/>
          <w:bCs/>
          <w:color w:val="242424"/>
          <w:sz w:val="20"/>
          <w:szCs w:val="20"/>
          <w:u w:val="single"/>
          <w:bdr w:val="none" w:sz="0" w:space="0" w:color="auto" w:frame="1"/>
        </w:rPr>
        <w:t>except previously configured periodic CSI config, </w:t>
      </w:r>
      <w:r w:rsidRPr="0058050E">
        <w:rPr>
          <w:rFonts w:ascii="Arial" w:hAnsi="Arial" w:cs="Arial"/>
          <w:b/>
          <w:bCs/>
          <w:color w:val="242424"/>
          <w:sz w:val="20"/>
          <w:szCs w:val="20"/>
          <w:bdr w:val="none" w:sz="0" w:space="0" w:color="auto" w:frame="1"/>
        </w:rPr>
        <w:t xml:space="preserve">for which applicability/inapplicability has already been reported and whose applicability status has changed since the last </w:t>
      </w:r>
      <w:proofErr w:type="gramStart"/>
      <w:r w:rsidRPr="0058050E">
        <w:rPr>
          <w:rFonts w:ascii="Arial" w:hAnsi="Arial" w:cs="Arial"/>
          <w:b/>
          <w:bCs/>
          <w:color w:val="242424"/>
          <w:sz w:val="20"/>
          <w:szCs w:val="20"/>
          <w:bdr w:val="none" w:sz="0" w:space="0" w:color="auto" w:frame="1"/>
        </w:rPr>
        <w:t>report  (</w:t>
      </w:r>
      <w:proofErr w:type="gramEnd"/>
      <w:r w:rsidRPr="0058050E">
        <w:rPr>
          <w:rFonts w:ascii="Arial" w:hAnsi="Arial" w:cs="Arial"/>
          <w:b/>
          <w:bCs/>
          <w:color w:val="242424"/>
          <w:sz w:val="20"/>
          <w:szCs w:val="20"/>
          <w:bdr w:val="none" w:sz="0" w:space="0" w:color="auto" w:frame="1"/>
        </w:rPr>
        <w:t>i.e., changes of applicability for periodic CSI inference configuration are only transmitted via UAI).</w:t>
      </w:r>
    </w:p>
    <w:p w14:paraId="0F640CD7" w14:textId="77777777"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 xml:space="preserve">Option 3: When a UE receives a periodic CSI configuration, and it is inapplicable, the periodic configuration is not reported to the lower </w:t>
      </w:r>
      <w:proofErr w:type="gramStart"/>
      <w:r w:rsidRPr="0058050E">
        <w:rPr>
          <w:rFonts w:ascii="Arial" w:hAnsi="Arial" w:cs="Arial"/>
          <w:b/>
          <w:bCs/>
          <w:color w:val="242424"/>
          <w:sz w:val="20"/>
          <w:szCs w:val="20"/>
          <w:bdr w:val="none" w:sz="0" w:space="0" w:color="auto" w:frame="1"/>
        </w:rPr>
        <w:t>layers</w:t>
      </w:r>
      <w:proofErr w:type="gramEnd"/>
      <w:r w:rsidRPr="0058050E">
        <w:rPr>
          <w:rFonts w:ascii="Arial" w:hAnsi="Arial" w:cs="Arial"/>
          <w:b/>
          <w:bCs/>
          <w:color w:val="242424"/>
          <w:sz w:val="20"/>
          <w:szCs w:val="20"/>
          <w:bdr w:val="none" w:sz="0" w:space="0" w:color="auto" w:frame="1"/>
        </w:rPr>
        <w:t xml:space="preserve"> and the UE autonomously releases it. NW is notified of release via 'inapplicable' status in applicability report.</w:t>
      </w:r>
    </w:p>
    <w:p w14:paraId="0C4D5273" w14:textId="77777777" w:rsidR="0058050E" w:rsidRPr="0058050E" w:rsidRDefault="0058050E" w:rsidP="0058050E">
      <w:pPr>
        <w:pStyle w:val="xmsonormal"/>
        <w:numPr>
          <w:ilvl w:val="0"/>
          <w:numId w:val="20"/>
        </w:numPr>
        <w:shd w:val="clear" w:color="auto" w:fill="FFFFFF"/>
        <w:spacing w:before="0" w:beforeAutospacing="0" w:after="0" w:afterAutospacing="0"/>
        <w:rPr>
          <w:rFonts w:ascii="Arial" w:hAnsi="Arial" w:cs="Arial"/>
          <w:color w:val="242424"/>
          <w:sz w:val="22"/>
          <w:szCs w:val="22"/>
        </w:rPr>
      </w:pPr>
      <w:r w:rsidRPr="0058050E">
        <w:rPr>
          <w:rFonts w:ascii="Arial" w:hAnsi="Arial" w:cs="Arial"/>
          <w:b/>
          <w:bCs/>
          <w:color w:val="242424"/>
          <w:sz w:val="20"/>
          <w:szCs w:val="20"/>
          <w:bdr w:val="none" w:sz="0" w:space="0" w:color="auto" w:frame="1"/>
        </w:rPr>
        <w:t xml:space="preserve">Option </w:t>
      </w:r>
      <w:proofErr w:type="gramStart"/>
      <w:r w:rsidRPr="0058050E">
        <w:rPr>
          <w:rFonts w:ascii="Arial" w:hAnsi="Arial" w:cs="Arial"/>
          <w:b/>
          <w:bCs/>
          <w:color w:val="242424"/>
          <w:sz w:val="20"/>
          <w:szCs w:val="20"/>
          <w:bdr w:val="none" w:sz="0" w:space="0" w:color="auto" w:frame="1"/>
        </w:rPr>
        <w:t>4:</w:t>
      </w:r>
      <w:r w:rsidRPr="0058050E">
        <w:rPr>
          <w:rFonts w:ascii="Arial" w:hAnsi="Arial" w:cs="Arial"/>
          <w:b/>
          <w:bCs/>
          <w:i/>
          <w:iCs/>
          <w:color w:val="242424"/>
          <w:sz w:val="20"/>
          <w:szCs w:val="20"/>
          <w:bdr w:val="none" w:sz="0" w:space="0" w:color="auto" w:frame="1"/>
        </w:rPr>
        <w:t>RRCReconfigurationComplete</w:t>
      </w:r>
      <w:proofErr w:type="gramEnd"/>
      <w:r w:rsidRPr="0058050E">
        <w:rPr>
          <w:rFonts w:ascii="Arial" w:hAnsi="Arial" w:cs="Arial"/>
          <w:b/>
          <w:bCs/>
          <w:color w:val="242424"/>
          <w:sz w:val="20"/>
          <w:szCs w:val="20"/>
          <w:bdr w:val="none" w:sz="0" w:space="0" w:color="auto" w:frame="1"/>
        </w:rPr>
        <w:t> does not include the applicability status for any previously configured inference configurations, i.e., changes of applicability for all CSI inference configuration(s) are only transmitted via UAI</w:t>
      </w:r>
    </w:p>
    <w:p w14:paraId="377E0382" w14:textId="0BD71491" w:rsidR="00214E6A" w:rsidRPr="005D3176" w:rsidRDefault="00214E6A" w:rsidP="00214E6A">
      <w:pPr>
        <w:pStyle w:val="Heading1"/>
      </w:pPr>
      <w:r w:rsidRPr="005D3176">
        <w:t>References</w:t>
      </w:r>
    </w:p>
    <w:p w14:paraId="798CBC08" w14:textId="2E988C21" w:rsidR="00756384" w:rsidRPr="005D3176" w:rsidRDefault="00870570" w:rsidP="00F45C74">
      <w:pPr>
        <w:pStyle w:val="Reference"/>
        <w:rPr>
          <w:lang w:val="en-US"/>
        </w:rPr>
      </w:pPr>
      <w:r w:rsidRPr="005D3176">
        <w:t>R2-2506519</w:t>
      </w:r>
      <w:r w:rsidR="005D3176" w:rsidRPr="005D3176">
        <w:t xml:space="preserve"> – LS on when RRC layer submits periodic CSI inference configuration to lower layer (Apple)</w:t>
      </w:r>
    </w:p>
    <w:p w14:paraId="3A8BC85B" w14:textId="7F0F6137" w:rsidR="005D3176" w:rsidRPr="005D3176" w:rsidRDefault="00870570" w:rsidP="005D3176">
      <w:pPr>
        <w:pStyle w:val="Reference"/>
        <w:rPr>
          <w:lang w:val="en-US"/>
        </w:rPr>
      </w:pPr>
      <w:r w:rsidRPr="005D3176">
        <w:t>R1-2508122</w:t>
      </w:r>
      <w:r w:rsidR="00D22549" w:rsidRPr="005D3176">
        <w:t xml:space="preserve"> – LS reply on RAN2 LS on periodic CSI inference configuration to lower layer (Samsung)</w:t>
      </w:r>
    </w:p>
    <w:sectPr w:rsidR="005D3176" w:rsidRPr="005D317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8106A" w14:textId="77777777" w:rsidR="007A3EE1" w:rsidRDefault="007A3EE1">
      <w:pPr>
        <w:spacing w:after="0"/>
      </w:pPr>
      <w:r>
        <w:separator/>
      </w:r>
    </w:p>
  </w:endnote>
  <w:endnote w:type="continuationSeparator" w:id="0">
    <w:p w14:paraId="06B1294F" w14:textId="77777777" w:rsidR="007A3EE1" w:rsidRDefault="007A3E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6F8ED" w14:textId="77777777" w:rsidR="007A3EE1" w:rsidRDefault="007A3EE1">
      <w:pPr>
        <w:spacing w:after="0"/>
      </w:pPr>
      <w:r>
        <w:separator/>
      </w:r>
    </w:p>
  </w:footnote>
  <w:footnote w:type="continuationSeparator" w:id="0">
    <w:p w14:paraId="3D8562E1" w14:textId="77777777" w:rsidR="007A3EE1" w:rsidRDefault="007A3E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2"/>
  </w:num>
  <w:num w:numId="3" w16cid:durableId="1637418349">
    <w:abstractNumId w:val="13"/>
  </w:num>
  <w:num w:numId="4" w16cid:durableId="2060129097">
    <w:abstractNumId w:val="16"/>
  </w:num>
  <w:num w:numId="5" w16cid:durableId="1572422690">
    <w:abstractNumId w:val="10"/>
  </w:num>
  <w:num w:numId="6" w16cid:durableId="1141926927">
    <w:abstractNumId w:val="1"/>
  </w:num>
  <w:num w:numId="7" w16cid:durableId="1832674549">
    <w:abstractNumId w:val="0"/>
  </w:num>
  <w:num w:numId="8" w16cid:durableId="941303762">
    <w:abstractNumId w:val="3"/>
  </w:num>
  <w:num w:numId="9" w16cid:durableId="21253637">
    <w:abstractNumId w:val="17"/>
  </w:num>
  <w:num w:numId="10" w16cid:durableId="1929846566">
    <w:abstractNumId w:val="9"/>
  </w:num>
  <w:num w:numId="11" w16cid:durableId="419958938">
    <w:abstractNumId w:val="8"/>
  </w:num>
  <w:num w:numId="12" w16cid:durableId="1947618627">
    <w:abstractNumId w:val="11"/>
  </w:num>
  <w:num w:numId="13" w16cid:durableId="70545132">
    <w:abstractNumId w:val="14"/>
  </w:num>
  <w:num w:numId="14" w16cid:durableId="1449931966">
    <w:abstractNumId w:val="7"/>
  </w:num>
  <w:num w:numId="15" w16cid:durableId="1974359738">
    <w:abstractNumId w:val="15"/>
  </w:num>
  <w:num w:numId="16" w16cid:durableId="1473399012">
    <w:abstractNumId w:val="4"/>
  </w:num>
  <w:num w:numId="17" w16cid:durableId="369304347">
    <w:abstractNumId w:val="5"/>
  </w:num>
  <w:num w:numId="18" w16cid:durableId="880673902">
    <w:abstractNumId w:val="18"/>
  </w:num>
  <w:num w:numId="19" w16cid:durableId="1057244544">
    <w:abstractNumId w:val="6"/>
  </w:num>
  <w:num w:numId="20" w16cid:durableId="1078209742">
    <w:abstractNumId w:val="19"/>
  </w:num>
  <w:num w:numId="21" w16cid:durableId="44172685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F3A"/>
    <w:rsid w:val="00007093"/>
    <w:rsid w:val="000071B8"/>
    <w:rsid w:val="00007E33"/>
    <w:rsid w:val="0001029F"/>
    <w:rsid w:val="000106E4"/>
    <w:rsid w:val="00010DB9"/>
    <w:rsid w:val="00010DCA"/>
    <w:rsid w:val="000116EC"/>
    <w:rsid w:val="00011AC2"/>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CE9"/>
    <w:rsid w:val="0001557F"/>
    <w:rsid w:val="000156CB"/>
    <w:rsid w:val="0001598C"/>
    <w:rsid w:val="000162C4"/>
    <w:rsid w:val="0001655C"/>
    <w:rsid w:val="00016A86"/>
    <w:rsid w:val="00016B72"/>
    <w:rsid w:val="00016BC7"/>
    <w:rsid w:val="00016CE8"/>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F71"/>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282A"/>
    <w:rsid w:val="00042940"/>
    <w:rsid w:val="0004345F"/>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E3E"/>
    <w:rsid w:val="0005577C"/>
    <w:rsid w:val="000557B4"/>
    <w:rsid w:val="00055C06"/>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DB9"/>
    <w:rsid w:val="00062DF2"/>
    <w:rsid w:val="00062F45"/>
    <w:rsid w:val="00063024"/>
    <w:rsid w:val="0006307F"/>
    <w:rsid w:val="00063198"/>
    <w:rsid w:val="000632CF"/>
    <w:rsid w:val="0006338B"/>
    <w:rsid w:val="0006339D"/>
    <w:rsid w:val="00064052"/>
    <w:rsid w:val="00064353"/>
    <w:rsid w:val="0006460C"/>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688"/>
    <w:rsid w:val="00075876"/>
    <w:rsid w:val="000762AD"/>
    <w:rsid w:val="000764E1"/>
    <w:rsid w:val="00076918"/>
    <w:rsid w:val="00076A12"/>
    <w:rsid w:val="00076A8F"/>
    <w:rsid w:val="00076E10"/>
    <w:rsid w:val="000770BD"/>
    <w:rsid w:val="00077141"/>
    <w:rsid w:val="00077874"/>
    <w:rsid w:val="0007794A"/>
    <w:rsid w:val="00077C2F"/>
    <w:rsid w:val="0008037F"/>
    <w:rsid w:val="00080B7A"/>
    <w:rsid w:val="00080C7D"/>
    <w:rsid w:val="000813E1"/>
    <w:rsid w:val="0008162A"/>
    <w:rsid w:val="000816D0"/>
    <w:rsid w:val="00081A15"/>
    <w:rsid w:val="000822EC"/>
    <w:rsid w:val="000823EA"/>
    <w:rsid w:val="0008271A"/>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F3"/>
    <w:rsid w:val="00093AEB"/>
    <w:rsid w:val="00093DE8"/>
    <w:rsid w:val="00093F6A"/>
    <w:rsid w:val="00094AE2"/>
    <w:rsid w:val="00094B47"/>
    <w:rsid w:val="00094CD4"/>
    <w:rsid w:val="00094E62"/>
    <w:rsid w:val="0009503E"/>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CC9"/>
    <w:rsid w:val="000A1106"/>
    <w:rsid w:val="000A1269"/>
    <w:rsid w:val="000A16B3"/>
    <w:rsid w:val="000A1A85"/>
    <w:rsid w:val="000A1FFC"/>
    <w:rsid w:val="000A2503"/>
    <w:rsid w:val="000A2873"/>
    <w:rsid w:val="000A2A69"/>
    <w:rsid w:val="000A2B52"/>
    <w:rsid w:val="000A2F75"/>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6"/>
    <w:rsid w:val="000A6800"/>
    <w:rsid w:val="000A6826"/>
    <w:rsid w:val="000A69ED"/>
    <w:rsid w:val="000A6C3A"/>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95"/>
    <w:rsid w:val="000B4FEA"/>
    <w:rsid w:val="000B51A7"/>
    <w:rsid w:val="000B53AB"/>
    <w:rsid w:val="000B5CD2"/>
    <w:rsid w:val="000B5CFB"/>
    <w:rsid w:val="000B60A9"/>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A51"/>
    <w:rsid w:val="000C2A5A"/>
    <w:rsid w:val="000C342C"/>
    <w:rsid w:val="000C3466"/>
    <w:rsid w:val="000C37A9"/>
    <w:rsid w:val="000C3CF9"/>
    <w:rsid w:val="000C3E68"/>
    <w:rsid w:val="000C3FA9"/>
    <w:rsid w:val="000C3FFA"/>
    <w:rsid w:val="000C47D5"/>
    <w:rsid w:val="000C506C"/>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6AC3"/>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40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8B5"/>
    <w:rsid w:val="000F50C2"/>
    <w:rsid w:val="000F626B"/>
    <w:rsid w:val="000F62D1"/>
    <w:rsid w:val="000F6576"/>
    <w:rsid w:val="000F67E0"/>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F38"/>
    <w:rsid w:val="001202B6"/>
    <w:rsid w:val="00120655"/>
    <w:rsid w:val="001208F8"/>
    <w:rsid w:val="00120B97"/>
    <w:rsid w:val="00120E6C"/>
    <w:rsid w:val="00120EFB"/>
    <w:rsid w:val="00121041"/>
    <w:rsid w:val="00121132"/>
    <w:rsid w:val="001217FB"/>
    <w:rsid w:val="00121911"/>
    <w:rsid w:val="001222CF"/>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58E"/>
    <w:rsid w:val="00135433"/>
    <w:rsid w:val="00135637"/>
    <w:rsid w:val="001358D6"/>
    <w:rsid w:val="001362DB"/>
    <w:rsid w:val="00136311"/>
    <w:rsid w:val="001365F0"/>
    <w:rsid w:val="00136B4E"/>
    <w:rsid w:val="00136E9B"/>
    <w:rsid w:val="00137433"/>
    <w:rsid w:val="00137A63"/>
    <w:rsid w:val="00137BC4"/>
    <w:rsid w:val="00137DD4"/>
    <w:rsid w:val="00137DFA"/>
    <w:rsid w:val="00137E67"/>
    <w:rsid w:val="001407D3"/>
    <w:rsid w:val="00140A20"/>
    <w:rsid w:val="00140EC5"/>
    <w:rsid w:val="001415EA"/>
    <w:rsid w:val="001424CD"/>
    <w:rsid w:val="0014257D"/>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FB8"/>
    <w:rsid w:val="001524D5"/>
    <w:rsid w:val="00152B04"/>
    <w:rsid w:val="00152BD2"/>
    <w:rsid w:val="001533B0"/>
    <w:rsid w:val="0015364D"/>
    <w:rsid w:val="00153ABA"/>
    <w:rsid w:val="00154799"/>
    <w:rsid w:val="00154965"/>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6F2"/>
    <w:rsid w:val="001617F8"/>
    <w:rsid w:val="00161F99"/>
    <w:rsid w:val="0016240A"/>
    <w:rsid w:val="001628CC"/>
    <w:rsid w:val="0016297B"/>
    <w:rsid w:val="00162B69"/>
    <w:rsid w:val="00162C50"/>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5A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7AB"/>
    <w:rsid w:val="00176F5B"/>
    <w:rsid w:val="0017729F"/>
    <w:rsid w:val="001776B8"/>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D45"/>
    <w:rsid w:val="00187E8E"/>
    <w:rsid w:val="00187EDD"/>
    <w:rsid w:val="001904EE"/>
    <w:rsid w:val="001909F0"/>
    <w:rsid w:val="001918A9"/>
    <w:rsid w:val="001919DA"/>
    <w:rsid w:val="001921D4"/>
    <w:rsid w:val="001923F0"/>
    <w:rsid w:val="00192656"/>
    <w:rsid w:val="00193142"/>
    <w:rsid w:val="0019317E"/>
    <w:rsid w:val="001931FC"/>
    <w:rsid w:val="00193893"/>
    <w:rsid w:val="00193904"/>
    <w:rsid w:val="0019429A"/>
    <w:rsid w:val="00194432"/>
    <w:rsid w:val="0019464A"/>
    <w:rsid w:val="001948DA"/>
    <w:rsid w:val="00194993"/>
    <w:rsid w:val="00194BD7"/>
    <w:rsid w:val="00195212"/>
    <w:rsid w:val="001959DE"/>
    <w:rsid w:val="00195AF4"/>
    <w:rsid w:val="00195B15"/>
    <w:rsid w:val="00195B5B"/>
    <w:rsid w:val="001962F9"/>
    <w:rsid w:val="00196318"/>
    <w:rsid w:val="001966DC"/>
    <w:rsid w:val="00196727"/>
    <w:rsid w:val="00196ACD"/>
    <w:rsid w:val="00196EC4"/>
    <w:rsid w:val="001970C0"/>
    <w:rsid w:val="001970C2"/>
    <w:rsid w:val="0019724C"/>
    <w:rsid w:val="001972C2"/>
    <w:rsid w:val="00197414"/>
    <w:rsid w:val="0019783B"/>
    <w:rsid w:val="001978B4"/>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409E"/>
    <w:rsid w:val="001A42A6"/>
    <w:rsid w:val="001A4AF0"/>
    <w:rsid w:val="001A5596"/>
    <w:rsid w:val="001A6423"/>
    <w:rsid w:val="001A65DD"/>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3B0"/>
    <w:rsid w:val="001B35A7"/>
    <w:rsid w:val="001B3689"/>
    <w:rsid w:val="001B36FC"/>
    <w:rsid w:val="001B3A53"/>
    <w:rsid w:val="001B3C20"/>
    <w:rsid w:val="001B3F4A"/>
    <w:rsid w:val="001B5130"/>
    <w:rsid w:val="001B533F"/>
    <w:rsid w:val="001B541A"/>
    <w:rsid w:val="001B60F4"/>
    <w:rsid w:val="001B621A"/>
    <w:rsid w:val="001B65D7"/>
    <w:rsid w:val="001B67B6"/>
    <w:rsid w:val="001B692D"/>
    <w:rsid w:val="001B725C"/>
    <w:rsid w:val="001B7638"/>
    <w:rsid w:val="001B7800"/>
    <w:rsid w:val="001B7BCF"/>
    <w:rsid w:val="001B7F01"/>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A2D"/>
    <w:rsid w:val="001E1B58"/>
    <w:rsid w:val="001E1F89"/>
    <w:rsid w:val="001E2257"/>
    <w:rsid w:val="001E22D1"/>
    <w:rsid w:val="001E24FD"/>
    <w:rsid w:val="001E267F"/>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164"/>
    <w:rsid w:val="001F19E9"/>
    <w:rsid w:val="001F1A6E"/>
    <w:rsid w:val="001F1D39"/>
    <w:rsid w:val="001F270C"/>
    <w:rsid w:val="001F2916"/>
    <w:rsid w:val="001F2DD3"/>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533"/>
    <w:rsid w:val="002118C1"/>
    <w:rsid w:val="00211A75"/>
    <w:rsid w:val="00211D4F"/>
    <w:rsid w:val="002120F1"/>
    <w:rsid w:val="0021227B"/>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5940"/>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87D"/>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CB9"/>
    <w:rsid w:val="0027540C"/>
    <w:rsid w:val="00275768"/>
    <w:rsid w:val="00275ADA"/>
    <w:rsid w:val="00276116"/>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CA8"/>
    <w:rsid w:val="00292916"/>
    <w:rsid w:val="00292A49"/>
    <w:rsid w:val="00292E6E"/>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A010B"/>
    <w:rsid w:val="002A07EB"/>
    <w:rsid w:val="002A0DC6"/>
    <w:rsid w:val="002A1681"/>
    <w:rsid w:val="002A2050"/>
    <w:rsid w:val="002A249D"/>
    <w:rsid w:val="002A2749"/>
    <w:rsid w:val="002A29E5"/>
    <w:rsid w:val="002A2BF3"/>
    <w:rsid w:val="002A33C5"/>
    <w:rsid w:val="002A3922"/>
    <w:rsid w:val="002A3C68"/>
    <w:rsid w:val="002A3D2C"/>
    <w:rsid w:val="002A43C1"/>
    <w:rsid w:val="002A4E6A"/>
    <w:rsid w:val="002A4FE0"/>
    <w:rsid w:val="002A5087"/>
    <w:rsid w:val="002A5130"/>
    <w:rsid w:val="002A52FB"/>
    <w:rsid w:val="002A561D"/>
    <w:rsid w:val="002A576F"/>
    <w:rsid w:val="002A5C4E"/>
    <w:rsid w:val="002A5D66"/>
    <w:rsid w:val="002A5F50"/>
    <w:rsid w:val="002A6E41"/>
    <w:rsid w:val="002A7844"/>
    <w:rsid w:val="002A7B53"/>
    <w:rsid w:val="002A7B78"/>
    <w:rsid w:val="002A7E1B"/>
    <w:rsid w:val="002B037D"/>
    <w:rsid w:val="002B0743"/>
    <w:rsid w:val="002B0755"/>
    <w:rsid w:val="002B0E6B"/>
    <w:rsid w:val="002B0F63"/>
    <w:rsid w:val="002B1DCB"/>
    <w:rsid w:val="002B1FD1"/>
    <w:rsid w:val="002B2E47"/>
    <w:rsid w:val="002B31FF"/>
    <w:rsid w:val="002B3510"/>
    <w:rsid w:val="002B36AA"/>
    <w:rsid w:val="002B3A1A"/>
    <w:rsid w:val="002B3A8D"/>
    <w:rsid w:val="002B3CA7"/>
    <w:rsid w:val="002B3CCB"/>
    <w:rsid w:val="002B4016"/>
    <w:rsid w:val="002B4C95"/>
    <w:rsid w:val="002B516B"/>
    <w:rsid w:val="002B577A"/>
    <w:rsid w:val="002B5810"/>
    <w:rsid w:val="002B5926"/>
    <w:rsid w:val="002B6038"/>
    <w:rsid w:val="002B65DD"/>
    <w:rsid w:val="002B6F6C"/>
    <w:rsid w:val="002B70DF"/>
    <w:rsid w:val="002B7263"/>
    <w:rsid w:val="002B7654"/>
    <w:rsid w:val="002B791D"/>
    <w:rsid w:val="002B7FA9"/>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51A0"/>
    <w:rsid w:val="002D56B7"/>
    <w:rsid w:val="002D6645"/>
    <w:rsid w:val="002D6652"/>
    <w:rsid w:val="002D66EF"/>
    <w:rsid w:val="002D67C5"/>
    <w:rsid w:val="002D6B24"/>
    <w:rsid w:val="002D6EF8"/>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129C"/>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D63"/>
    <w:rsid w:val="002F3EE8"/>
    <w:rsid w:val="002F429D"/>
    <w:rsid w:val="002F5167"/>
    <w:rsid w:val="002F5942"/>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7DA"/>
    <w:rsid w:val="003068D1"/>
    <w:rsid w:val="00306905"/>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A52"/>
    <w:rsid w:val="00332CC9"/>
    <w:rsid w:val="00332E97"/>
    <w:rsid w:val="00333319"/>
    <w:rsid w:val="00333E9C"/>
    <w:rsid w:val="00333EDD"/>
    <w:rsid w:val="003340C4"/>
    <w:rsid w:val="00334162"/>
    <w:rsid w:val="00334789"/>
    <w:rsid w:val="00334830"/>
    <w:rsid w:val="003349EB"/>
    <w:rsid w:val="00334E7B"/>
    <w:rsid w:val="003353EF"/>
    <w:rsid w:val="003358ED"/>
    <w:rsid w:val="00335931"/>
    <w:rsid w:val="00335F04"/>
    <w:rsid w:val="00335F24"/>
    <w:rsid w:val="00335FBE"/>
    <w:rsid w:val="003360E8"/>
    <w:rsid w:val="00336126"/>
    <w:rsid w:val="00336DA7"/>
    <w:rsid w:val="00337DD2"/>
    <w:rsid w:val="00337F69"/>
    <w:rsid w:val="003408BD"/>
    <w:rsid w:val="00341400"/>
    <w:rsid w:val="00341C4F"/>
    <w:rsid w:val="00341E1B"/>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76BE"/>
    <w:rsid w:val="00387879"/>
    <w:rsid w:val="00387C70"/>
    <w:rsid w:val="00387F0D"/>
    <w:rsid w:val="00387F4A"/>
    <w:rsid w:val="00390157"/>
    <w:rsid w:val="0039034D"/>
    <w:rsid w:val="00390416"/>
    <w:rsid w:val="00390BE5"/>
    <w:rsid w:val="00390C20"/>
    <w:rsid w:val="00390D75"/>
    <w:rsid w:val="00390F9E"/>
    <w:rsid w:val="00391643"/>
    <w:rsid w:val="00391F4A"/>
    <w:rsid w:val="00392022"/>
    <w:rsid w:val="0039218C"/>
    <w:rsid w:val="003924E9"/>
    <w:rsid w:val="00392DB7"/>
    <w:rsid w:val="00393711"/>
    <w:rsid w:val="00393EE6"/>
    <w:rsid w:val="00393F29"/>
    <w:rsid w:val="00393FA6"/>
    <w:rsid w:val="0039432A"/>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719"/>
    <w:rsid w:val="003A1927"/>
    <w:rsid w:val="003A1E6B"/>
    <w:rsid w:val="003A1FBC"/>
    <w:rsid w:val="003A206B"/>
    <w:rsid w:val="003A20CA"/>
    <w:rsid w:val="003A2322"/>
    <w:rsid w:val="003A2818"/>
    <w:rsid w:val="003A2C47"/>
    <w:rsid w:val="003A2C98"/>
    <w:rsid w:val="003A2E30"/>
    <w:rsid w:val="003A3648"/>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683"/>
    <w:rsid w:val="003B187F"/>
    <w:rsid w:val="003B1909"/>
    <w:rsid w:val="003B2337"/>
    <w:rsid w:val="003B23ED"/>
    <w:rsid w:val="003B2688"/>
    <w:rsid w:val="003B2E07"/>
    <w:rsid w:val="003B3574"/>
    <w:rsid w:val="003B35BB"/>
    <w:rsid w:val="003B35E8"/>
    <w:rsid w:val="003B3C46"/>
    <w:rsid w:val="003B3F84"/>
    <w:rsid w:val="003B4A5A"/>
    <w:rsid w:val="003B4FEA"/>
    <w:rsid w:val="003B5008"/>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6545"/>
    <w:rsid w:val="003C7301"/>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DCA"/>
    <w:rsid w:val="003D5E16"/>
    <w:rsid w:val="003D61A1"/>
    <w:rsid w:val="003D65EC"/>
    <w:rsid w:val="003D66C2"/>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5FE3"/>
    <w:rsid w:val="003E6ACC"/>
    <w:rsid w:val="003E6D2D"/>
    <w:rsid w:val="003E6EBA"/>
    <w:rsid w:val="003E70CA"/>
    <w:rsid w:val="003E72B4"/>
    <w:rsid w:val="003E73C0"/>
    <w:rsid w:val="003E754E"/>
    <w:rsid w:val="003E75D7"/>
    <w:rsid w:val="003E7D8B"/>
    <w:rsid w:val="003F0887"/>
    <w:rsid w:val="003F0F5D"/>
    <w:rsid w:val="003F15FA"/>
    <w:rsid w:val="003F1667"/>
    <w:rsid w:val="003F1A26"/>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CEC"/>
    <w:rsid w:val="0040549B"/>
    <w:rsid w:val="00405534"/>
    <w:rsid w:val="00405713"/>
    <w:rsid w:val="00405A27"/>
    <w:rsid w:val="00405F06"/>
    <w:rsid w:val="0040696D"/>
    <w:rsid w:val="00406D72"/>
    <w:rsid w:val="00406E29"/>
    <w:rsid w:val="00406F65"/>
    <w:rsid w:val="004075CE"/>
    <w:rsid w:val="004076B4"/>
    <w:rsid w:val="00407834"/>
    <w:rsid w:val="00407AB2"/>
    <w:rsid w:val="00407ACF"/>
    <w:rsid w:val="00407BA7"/>
    <w:rsid w:val="00410162"/>
    <w:rsid w:val="00410393"/>
    <w:rsid w:val="00410721"/>
    <w:rsid w:val="0041074D"/>
    <w:rsid w:val="00411172"/>
    <w:rsid w:val="004124E9"/>
    <w:rsid w:val="0041284A"/>
    <w:rsid w:val="00412D53"/>
    <w:rsid w:val="00413DC7"/>
    <w:rsid w:val="00414026"/>
    <w:rsid w:val="004140D5"/>
    <w:rsid w:val="0041454B"/>
    <w:rsid w:val="00414A4B"/>
    <w:rsid w:val="00414DA1"/>
    <w:rsid w:val="004151F7"/>
    <w:rsid w:val="004155DC"/>
    <w:rsid w:val="00415C86"/>
    <w:rsid w:val="0041696D"/>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2DF"/>
    <w:rsid w:val="00427735"/>
    <w:rsid w:val="00427B61"/>
    <w:rsid w:val="00430366"/>
    <w:rsid w:val="00430392"/>
    <w:rsid w:val="00430DB2"/>
    <w:rsid w:val="00430F31"/>
    <w:rsid w:val="00430F8A"/>
    <w:rsid w:val="00431062"/>
    <w:rsid w:val="004322A7"/>
    <w:rsid w:val="004324DB"/>
    <w:rsid w:val="0043267D"/>
    <w:rsid w:val="00433AF8"/>
    <w:rsid w:val="00433F58"/>
    <w:rsid w:val="00434ACB"/>
    <w:rsid w:val="00434AD1"/>
    <w:rsid w:val="00434BAF"/>
    <w:rsid w:val="00434D15"/>
    <w:rsid w:val="00435B4A"/>
    <w:rsid w:val="00435F58"/>
    <w:rsid w:val="00436031"/>
    <w:rsid w:val="004363C0"/>
    <w:rsid w:val="0043692E"/>
    <w:rsid w:val="00436C68"/>
    <w:rsid w:val="0043722C"/>
    <w:rsid w:val="00437A3C"/>
    <w:rsid w:val="004402C2"/>
    <w:rsid w:val="0044049B"/>
    <w:rsid w:val="00440C2E"/>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AB2"/>
    <w:rsid w:val="00464ED8"/>
    <w:rsid w:val="00465AFC"/>
    <w:rsid w:val="004660FD"/>
    <w:rsid w:val="00466B53"/>
    <w:rsid w:val="00467672"/>
    <w:rsid w:val="004676FA"/>
    <w:rsid w:val="004677D3"/>
    <w:rsid w:val="00467C8F"/>
    <w:rsid w:val="004703C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365E"/>
    <w:rsid w:val="00473B55"/>
    <w:rsid w:val="004741C0"/>
    <w:rsid w:val="004745B0"/>
    <w:rsid w:val="00474FB4"/>
    <w:rsid w:val="00475942"/>
    <w:rsid w:val="004762AB"/>
    <w:rsid w:val="004763DE"/>
    <w:rsid w:val="004768D2"/>
    <w:rsid w:val="00476C80"/>
    <w:rsid w:val="00476DE0"/>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691B"/>
    <w:rsid w:val="00486C36"/>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649"/>
    <w:rsid w:val="0049371C"/>
    <w:rsid w:val="00493E97"/>
    <w:rsid w:val="00493E99"/>
    <w:rsid w:val="00493E9E"/>
    <w:rsid w:val="00494663"/>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95E"/>
    <w:rsid w:val="004B5A4F"/>
    <w:rsid w:val="004B5C78"/>
    <w:rsid w:val="004B62A6"/>
    <w:rsid w:val="004B6DEF"/>
    <w:rsid w:val="004C0465"/>
    <w:rsid w:val="004C14DF"/>
    <w:rsid w:val="004C14F8"/>
    <w:rsid w:val="004C15AE"/>
    <w:rsid w:val="004C1F5F"/>
    <w:rsid w:val="004C2036"/>
    <w:rsid w:val="004C2096"/>
    <w:rsid w:val="004C2159"/>
    <w:rsid w:val="004C2228"/>
    <w:rsid w:val="004C2248"/>
    <w:rsid w:val="004C23CF"/>
    <w:rsid w:val="004C3231"/>
    <w:rsid w:val="004C3417"/>
    <w:rsid w:val="004C39EC"/>
    <w:rsid w:val="004C3E1B"/>
    <w:rsid w:val="004C4707"/>
    <w:rsid w:val="004C5A2D"/>
    <w:rsid w:val="004C5CC9"/>
    <w:rsid w:val="004C607E"/>
    <w:rsid w:val="004C6324"/>
    <w:rsid w:val="004C6368"/>
    <w:rsid w:val="004C677C"/>
    <w:rsid w:val="004C6838"/>
    <w:rsid w:val="004C779F"/>
    <w:rsid w:val="004C7C58"/>
    <w:rsid w:val="004D022C"/>
    <w:rsid w:val="004D0508"/>
    <w:rsid w:val="004D0BE9"/>
    <w:rsid w:val="004D105A"/>
    <w:rsid w:val="004D10B9"/>
    <w:rsid w:val="004D15ED"/>
    <w:rsid w:val="004D171C"/>
    <w:rsid w:val="004D180A"/>
    <w:rsid w:val="004D1825"/>
    <w:rsid w:val="004D2467"/>
    <w:rsid w:val="004D26C0"/>
    <w:rsid w:val="004D28B8"/>
    <w:rsid w:val="004D2E2E"/>
    <w:rsid w:val="004D3165"/>
    <w:rsid w:val="004D3504"/>
    <w:rsid w:val="004D3A37"/>
    <w:rsid w:val="004D3CC9"/>
    <w:rsid w:val="004D3E2E"/>
    <w:rsid w:val="004D4438"/>
    <w:rsid w:val="004D4A64"/>
    <w:rsid w:val="004D4BFA"/>
    <w:rsid w:val="004D575E"/>
    <w:rsid w:val="004D581F"/>
    <w:rsid w:val="004D5BD7"/>
    <w:rsid w:val="004D5E00"/>
    <w:rsid w:val="004D6225"/>
    <w:rsid w:val="004D6A74"/>
    <w:rsid w:val="004D6A98"/>
    <w:rsid w:val="004D6FA8"/>
    <w:rsid w:val="004D7916"/>
    <w:rsid w:val="004E00F9"/>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F0051"/>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4E5A"/>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B46"/>
    <w:rsid w:val="00503C63"/>
    <w:rsid w:val="005040AD"/>
    <w:rsid w:val="005040BC"/>
    <w:rsid w:val="00504638"/>
    <w:rsid w:val="00504909"/>
    <w:rsid w:val="00504B69"/>
    <w:rsid w:val="00504E4A"/>
    <w:rsid w:val="00505110"/>
    <w:rsid w:val="0050599C"/>
    <w:rsid w:val="00505BE6"/>
    <w:rsid w:val="005061EA"/>
    <w:rsid w:val="0050649B"/>
    <w:rsid w:val="005067F5"/>
    <w:rsid w:val="005068ED"/>
    <w:rsid w:val="0050690D"/>
    <w:rsid w:val="00506FC2"/>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89D"/>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C26"/>
    <w:rsid w:val="005244C6"/>
    <w:rsid w:val="00524622"/>
    <w:rsid w:val="00524999"/>
    <w:rsid w:val="00524E62"/>
    <w:rsid w:val="005250A2"/>
    <w:rsid w:val="0052583E"/>
    <w:rsid w:val="00525AA4"/>
    <w:rsid w:val="00525FA7"/>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8A7"/>
    <w:rsid w:val="00565B63"/>
    <w:rsid w:val="00565CA4"/>
    <w:rsid w:val="00565CE2"/>
    <w:rsid w:val="00566533"/>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92"/>
    <w:rsid w:val="00573AB2"/>
    <w:rsid w:val="00573CB2"/>
    <w:rsid w:val="00573EC2"/>
    <w:rsid w:val="005746F6"/>
    <w:rsid w:val="005749EA"/>
    <w:rsid w:val="00574AEA"/>
    <w:rsid w:val="00574BAB"/>
    <w:rsid w:val="00574BF9"/>
    <w:rsid w:val="00574E7E"/>
    <w:rsid w:val="00574EF8"/>
    <w:rsid w:val="00574F83"/>
    <w:rsid w:val="00575262"/>
    <w:rsid w:val="00575468"/>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C2F"/>
    <w:rsid w:val="00592292"/>
    <w:rsid w:val="00592308"/>
    <w:rsid w:val="00592D59"/>
    <w:rsid w:val="005935FC"/>
    <w:rsid w:val="00593648"/>
    <w:rsid w:val="00593909"/>
    <w:rsid w:val="00594220"/>
    <w:rsid w:val="005950ED"/>
    <w:rsid w:val="00595491"/>
    <w:rsid w:val="005958E1"/>
    <w:rsid w:val="00595E5E"/>
    <w:rsid w:val="0059611D"/>
    <w:rsid w:val="00596963"/>
    <w:rsid w:val="00596A9D"/>
    <w:rsid w:val="005971A1"/>
    <w:rsid w:val="00597259"/>
    <w:rsid w:val="005975F0"/>
    <w:rsid w:val="005976B2"/>
    <w:rsid w:val="00597C0E"/>
    <w:rsid w:val="00597C46"/>
    <w:rsid w:val="00597EA5"/>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2DFD"/>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E2D"/>
    <w:rsid w:val="005B125E"/>
    <w:rsid w:val="005B15DC"/>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00B"/>
    <w:rsid w:val="005C47D7"/>
    <w:rsid w:val="005C4838"/>
    <w:rsid w:val="005C53DD"/>
    <w:rsid w:val="005C58C0"/>
    <w:rsid w:val="005C595E"/>
    <w:rsid w:val="005C5BC5"/>
    <w:rsid w:val="005C5DDF"/>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C9A"/>
    <w:rsid w:val="005E1D6C"/>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E02"/>
    <w:rsid w:val="005F54ED"/>
    <w:rsid w:val="005F576B"/>
    <w:rsid w:val="005F64E2"/>
    <w:rsid w:val="005F68FB"/>
    <w:rsid w:val="005F6B7C"/>
    <w:rsid w:val="005F6E42"/>
    <w:rsid w:val="005F75E6"/>
    <w:rsid w:val="005F7A0C"/>
    <w:rsid w:val="00600169"/>
    <w:rsid w:val="00600586"/>
    <w:rsid w:val="00600765"/>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6FE"/>
    <w:rsid w:val="0060777D"/>
    <w:rsid w:val="00607B22"/>
    <w:rsid w:val="00607C62"/>
    <w:rsid w:val="00607EC2"/>
    <w:rsid w:val="00607EDE"/>
    <w:rsid w:val="006102E0"/>
    <w:rsid w:val="0061063E"/>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B08"/>
    <w:rsid w:val="00633507"/>
    <w:rsid w:val="0063351C"/>
    <w:rsid w:val="006335B2"/>
    <w:rsid w:val="00633636"/>
    <w:rsid w:val="00634B98"/>
    <w:rsid w:val="00634CC0"/>
    <w:rsid w:val="00635364"/>
    <w:rsid w:val="00635BD3"/>
    <w:rsid w:val="006361B5"/>
    <w:rsid w:val="0063640E"/>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CDA"/>
    <w:rsid w:val="00643061"/>
    <w:rsid w:val="006438A0"/>
    <w:rsid w:val="00643E13"/>
    <w:rsid w:val="00643F2D"/>
    <w:rsid w:val="00644409"/>
    <w:rsid w:val="006448CD"/>
    <w:rsid w:val="0064492D"/>
    <w:rsid w:val="00645122"/>
    <w:rsid w:val="00645269"/>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F44"/>
    <w:rsid w:val="00650F9A"/>
    <w:rsid w:val="00651681"/>
    <w:rsid w:val="0065194F"/>
    <w:rsid w:val="00651DC8"/>
    <w:rsid w:val="00651F5A"/>
    <w:rsid w:val="0065204C"/>
    <w:rsid w:val="00652072"/>
    <w:rsid w:val="00653524"/>
    <w:rsid w:val="0065368C"/>
    <w:rsid w:val="006537C1"/>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714A"/>
    <w:rsid w:val="0069738C"/>
    <w:rsid w:val="00697E1B"/>
    <w:rsid w:val="006A1212"/>
    <w:rsid w:val="006A128F"/>
    <w:rsid w:val="006A1394"/>
    <w:rsid w:val="006A1BEC"/>
    <w:rsid w:val="006A2064"/>
    <w:rsid w:val="006A2227"/>
    <w:rsid w:val="006A2374"/>
    <w:rsid w:val="006A2404"/>
    <w:rsid w:val="006A2532"/>
    <w:rsid w:val="006A2613"/>
    <w:rsid w:val="006A27BC"/>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317C"/>
    <w:rsid w:val="006D384F"/>
    <w:rsid w:val="006D386B"/>
    <w:rsid w:val="006D386D"/>
    <w:rsid w:val="006D3ACD"/>
    <w:rsid w:val="006D3BD0"/>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829"/>
    <w:rsid w:val="006D7835"/>
    <w:rsid w:val="006D7903"/>
    <w:rsid w:val="006D7BEC"/>
    <w:rsid w:val="006D7CBB"/>
    <w:rsid w:val="006D7DC3"/>
    <w:rsid w:val="006D7FA3"/>
    <w:rsid w:val="006E041E"/>
    <w:rsid w:val="006E07D0"/>
    <w:rsid w:val="006E0ADF"/>
    <w:rsid w:val="006E1016"/>
    <w:rsid w:val="006E2A77"/>
    <w:rsid w:val="006E2F9E"/>
    <w:rsid w:val="006E30DB"/>
    <w:rsid w:val="006E3250"/>
    <w:rsid w:val="006E3879"/>
    <w:rsid w:val="006E3AA0"/>
    <w:rsid w:val="006E4023"/>
    <w:rsid w:val="006E47A1"/>
    <w:rsid w:val="006E4DCA"/>
    <w:rsid w:val="006E6428"/>
    <w:rsid w:val="006E6D96"/>
    <w:rsid w:val="006E787D"/>
    <w:rsid w:val="006E7C52"/>
    <w:rsid w:val="006E7F0B"/>
    <w:rsid w:val="006F02BF"/>
    <w:rsid w:val="006F0B57"/>
    <w:rsid w:val="006F0C19"/>
    <w:rsid w:val="006F10A6"/>
    <w:rsid w:val="006F1379"/>
    <w:rsid w:val="006F16ED"/>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BB"/>
    <w:rsid w:val="0070274C"/>
    <w:rsid w:val="007035A8"/>
    <w:rsid w:val="0070408E"/>
    <w:rsid w:val="007044C7"/>
    <w:rsid w:val="00704645"/>
    <w:rsid w:val="007050E1"/>
    <w:rsid w:val="00706A66"/>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D6"/>
    <w:rsid w:val="00712F86"/>
    <w:rsid w:val="00713030"/>
    <w:rsid w:val="00713C93"/>
    <w:rsid w:val="007142B9"/>
    <w:rsid w:val="007144B3"/>
    <w:rsid w:val="007145C8"/>
    <w:rsid w:val="00714777"/>
    <w:rsid w:val="00714E0D"/>
    <w:rsid w:val="00714E25"/>
    <w:rsid w:val="00715027"/>
    <w:rsid w:val="00715CBB"/>
    <w:rsid w:val="00715F36"/>
    <w:rsid w:val="0071627A"/>
    <w:rsid w:val="007162F7"/>
    <w:rsid w:val="00716BF6"/>
    <w:rsid w:val="00716F84"/>
    <w:rsid w:val="0071718C"/>
    <w:rsid w:val="007179CB"/>
    <w:rsid w:val="00717BF5"/>
    <w:rsid w:val="00720F1B"/>
    <w:rsid w:val="00720F8D"/>
    <w:rsid w:val="007210BB"/>
    <w:rsid w:val="007213A5"/>
    <w:rsid w:val="0072140C"/>
    <w:rsid w:val="00721420"/>
    <w:rsid w:val="0072156A"/>
    <w:rsid w:val="007215E2"/>
    <w:rsid w:val="0072170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27E17"/>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5110"/>
    <w:rsid w:val="007454E6"/>
    <w:rsid w:val="00745544"/>
    <w:rsid w:val="00745CDD"/>
    <w:rsid w:val="00745DBD"/>
    <w:rsid w:val="00745E52"/>
    <w:rsid w:val="00746ED9"/>
    <w:rsid w:val="00747236"/>
    <w:rsid w:val="00747240"/>
    <w:rsid w:val="007477E4"/>
    <w:rsid w:val="00747EC5"/>
    <w:rsid w:val="007505C6"/>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9DC"/>
    <w:rsid w:val="00755CA9"/>
    <w:rsid w:val="00755F38"/>
    <w:rsid w:val="00756149"/>
    <w:rsid w:val="00756384"/>
    <w:rsid w:val="00756B9A"/>
    <w:rsid w:val="00756D7D"/>
    <w:rsid w:val="00757390"/>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19F"/>
    <w:rsid w:val="00764299"/>
    <w:rsid w:val="00764405"/>
    <w:rsid w:val="00764F74"/>
    <w:rsid w:val="00765649"/>
    <w:rsid w:val="0076583E"/>
    <w:rsid w:val="00765B0C"/>
    <w:rsid w:val="0076685C"/>
    <w:rsid w:val="00766A77"/>
    <w:rsid w:val="00766B29"/>
    <w:rsid w:val="00766B36"/>
    <w:rsid w:val="00766B3D"/>
    <w:rsid w:val="00766FE6"/>
    <w:rsid w:val="00767161"/>
    <w:rsid w:val="00767417"/>
    <w:rsid w:val="0076758E"/>
    <w:rsid w:val="007678FE"/>
    <w:rsid w:val="007679C5"/>
    <w:rsid w:val="00767F1C"/>
    <w:rsid w:val="0077010F"/>
    <w:rsid w:val="00770A26"/>
    <w:rsid w:val="00770D2C"/>
    <w:rsid w:val="0077102F"/>
    <w:rsid w:val="0077154F"/>
    <w:rsid w:val="00771A4A"/>
    <w:rsid w:val="00771E64"/>
    <w:rsid w:val="0077278F"/>
    <w:rsid w:val="00773361"/>
    <w:rsid w:val="0077375E"/>
    <w:rsid w:val="007738C8"/>
    <w:rsid w:val="00773BC8"/>
    <w:rsid w:val="00774669"/>
    <w:rsid w:val="007750BC"/>
    <w:rsid w:val="00775534"/>
    <w:rsid w:val="00775B6A"/>
    <w:rsid w:val="00775D77"/>
    <w:rsid w:val="00776884"/>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719"/>
    <w:rsid w:val="00782864"/>
    <w:rsid w:val="00782BFE"/>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4240"/>
    <w:rsid w:val="007945F9"/>
    <w:rsid w:val="00794F7E"/>
    <w:rsid w:val="00795176"/>
    <w:rsid w:val="0079519D"/>
    <w:rsid w:val="00795387"/>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A23"/>
    <w:rsid w:val="007B7CEB"/>
    <w:rsid w:val="007B7D22"/>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328"/>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3E51"/>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5FD"/>
    <w:rsid w:val="0080093B"/>
    <w:rsid w:val="00800B65"/>
    <w:rsid w:val="00800F41"/>
    <w:rsid w:val="00800F79"/>
    <w:rsid w:val="00800FB8"/>
    <w:rsid w:val="00801360"/>
    <w:rsid w:val="008013AD"/>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5072"/>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D64"/>
    <w:rsid w:val="00840F73"/>
    <w:rsid w:val="008415D2"/>
    <w:rsid w:val="00841649"/>
    <w:rsid w:val="00841C4A"/>
    <w:rsid w:val="00841D3E"/>
    <w:rsid w:val="00842BEA"/>
    <w:rsid w:val="00842D86"/>
    <w:rsid w:val="0084314F"/>
    <w:rsid w:val="008433EC"/>
    <w:rsid w:val="0084382A"/>
    <w:rsid w:val="008438A4"/>
    <w:rsid w:val="00843BE1"/>
    <w:rsid w:val="0084482E"/>
    <w:rsid w:val="00844B1C"/>
    <w:rsid w:val="00844DA5"/>
    <w:rsid w:val="00844DAC"/>
    <w:rsid w:val="00844E2D"/>
    <w:rsid w:val="008451F2"/>
    <w:rsid w:val="0084520F"/>
    <w:rsid w:val="0084569E"/>
    <w:rsid w:val="00845777"/>
    <w:rsid w:val="00845DA0"/>
    <w:rsid w:val="00845E51"/>
    <w:rsid w:val="0084604D"/>
    <w:rsid w:val="00846053"/>
    <w:rsid w:val="0084664E"/>
    <w:rsid w:val="00846AEB"/>
    <w:rsid w:val="0084744E"/>
    <w:rsid w:val="0084760F"/>
    <w:rsid w:val="00847812"/>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E6A"/>
    <w:rsid w:val="0085511E"/>
    <w:rsid w:val="00855374"/>
    <w:rsid w:val="0085541A"/>
    <w:rsid w:val="0085576C"/>
    <w:rsid w:val="00855B94"/>
    <w:rsid w:val="00855E9C"/>
    <w:rsid w:val="008564F3"/>
    <w:rsid w:val="00856D64"/>
    <w:rsid w:val="0085703E"/>
    <w:rsid w:val="00857120"/>
    <w:rsid w:val="008578FB"/>
    <w:rsid w:val="008579C7"/>
    <w:rsid w:val="00857A6E"/>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418F"/>
    <w:rsid w:val="00864727"/>
    <w:rsid w:val="00864B1E"/>
    <w:rsid w:val="00865232"/>
    <w:rsid w:val="0086556F"/>
    <w:rsid w:val="008656BF"/>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80C"/>
    <w:rsid w:val="00890E2D"/>
    <w:rsid w:val="00891C6D"/>
    <w:rsid w:val="00891DB9"/>
    <w:rsid w:val="00892807"/>
    <w:rsid w:val="00892933"/>
    <w:rsid w:val="00892939"/>
    <w:rsid w:val="00892E72"/>
    <w:rsid w:val="0089353F"/>
    <w:rsid w:val="0089366C"/>
    <w:rsid w:val="00893689"/>
    <w:rsid w:val="008936B4"/>
    <w:rsid w:val="00893D65"/>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D23"/>
    <w:rsid w:val="008B2EA7"/>
    <w:rsid w:val="008B3545"/>
    <w:rsid w:val="008B385A"/>
    <w:rsid w:val="008B3CED"/>
    <w:rsid w:val="008B5279"/>
    <w:rsid w:val="008B572D"/>
    <w:rsid w:val="008B5826"/>
    <w:rsid w:val="008B5C24"/>
    <w:rsid w:val="008B6EF0"/>
    <w:rsid w:val="008B7377"/>
    <w:rsid w:val="008B7E6A"/>
    <w:rsid w:val="008C05AD"/>
    <w:rsid w:val="008C0888"/>
    <w:rsid w:val="008C0A8D"/>
    <w:rsid w:val="008C0F3F"/>
    <w:rsid w:val="008C1069"/>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4BE"/>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10302"/>
    <w:rsid w:val="0091042D"/>
    <w:rsid w:val="00910C2B"/>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6F9"/>
    <w:rsid w:val="00921709"/>
    <w:rsid w:val="009219F5"/>
    <w:rsid w:val="00921B30"/>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706"/>
    <w:rsid w:val="009608D5"/>
    <w:rsid w:val="00960CB8"/>
    <w:rsid w:val="00960DB6"/>
    <w:rsid w:val="0096138B"/>
    <w:rsid w:val="009613BD"/>
    <w:rsid w:val="00961697"/>
    <w:rsid w:val="00961D1A"/>
    <w:rsid w:val="009620B1"/>
    <w:rsid w:val="009624BE"/>
    <w:rsid w:val="009624E6"/>
    <w:rsid w:val="009625B7"/>
    <w:rsid w:val="009626AC"/>
    <w:rsid w:val="00962AFB"/>
    <w:rsid w:val="009637BF"/>
    <w:rsid w:val="00963CA9"/>
    <w:rsid w:val="00963EDC"/>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4"/>
    <w:rsid w:val="00984743"/>
    <w:rsid w:val="00984C22"/>
    <w:rsid w:val="00984CB4"/>
    <w:rsid w:val="00985316"/>
    <w:rsid w:val="00985A06"/>
    <w:rsid w:val="00985EF9"/>
    <w:rsid w:val="00986E1E"/>
    <w:rsid w:val="00987385"/>
    <w:rsid w:val="00987531"/>
    <w:rsid w:val="00987B2B"/>
    <w:rsid w:val="00987CF4"/>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4205"/>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1EB9"/>
    <w:rsid w:val="009A266D"/>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705D"/>
    <w:rsid w:val="009A7798"/>
    <w:rsid w:val="009A7823"/>
    <w:rsid w:val="009A7D8D"/>
    <w:rsid w:val="009A7F2B"/>
    <w:rsid w:val="009B011C"/>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609"/>
    <w:rsid w:val="009B47DA"/>
    <w:rsid w:val="009B4968"/>
    <w:rsid w:val="009B49AD"/>
    <w:rsid w:val="009B49C2"/>
    <w:rsid w:val="009B57BF"/>
    <w:rsid w:val="009B5943"/>
    <w:rsid w:val="009B6ED5"/>
    <w:rsid w:val="009B76E2"/>
    <w:rsid w:val="009B7A4A"/>
    <w:rsid w:val="009B7CED"/>
    <w:rsid w:val="009C0C62"/>
    <w:rsid w:val="009C10D5"/>
    <w:rsid w:val="009C11F5"/>
    <w:rsid w:val="009C19F1"/>
    <w:rsid w:val="009C1DE2"/>
    <w:rsid w:val="009C219F"/>
    <w:rsid w:val="009C231F"/>
    <w:rsid w:val="009C2568"/>
    <w:rsid w:val="009C2976"/>
    <w:rsid w:val="009C2A07"/>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D0788"/>
    <w:rsid w:val="009D07A5"/>
    <w:rsid w:val="009D0B74"/>
    <w:rsid w:val="009D0D0F"/>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531E"/>
    <w:rsid w:val="009F5693"/>
    <w:rsid w:val="009F59E7"/>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743"/>
    <w:rsid w:val="00A42634"/>
    <w:rsid w:val="00A42BA2"/>
    <w:rsid w:val="00A42EB6"/>
    <w:rsid w:val="00A4377C"/>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D1C"/>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931"/>
    <w:rsid w:val="00A604EA"/>
    <w:rsid w:val="00A60E3F"/>
    <w:rsid w:val="00A619D5"/>
    <w:rsid w:val="00A61F7E"/>
    <w:rsid w:val="00A6224B"/>
    <w:rsid w:val="00A6287F"/>
    <w:rsid w:val="00A63049"/>
    <w:rsid w:val="00A631A1"/>
    <w:rsid w:val="00A63258"/>
    <w:rsid w:val="00A632D3"/>
    <w:rsid w:val="00A63703"/>
    <w:rsid w:val="00A63CD2"/>
    <w:rsid w:val="00A64113"/>
    <w:rsid w:val="00A645F4"/>
    <w:rsid w:val="00A649DE"/>
    <w:rsid w:val="00A649E2"/>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A21"/>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A1A"/>
    <w:rsid w:val="00A91F11"/>
    <w:rsid w:val="00A925E8"/>
    <w:rsid w:val="00A92BAB"/>
    <w:rsid w:val="00A930DF"/>
    <w:rsid w:val="00A9316C"/>
    <w:rsid w:val="00A93A4A"/>
    <w:rsid w:val="00A93D10"/>
    <w:rsid w:val="00A93EC6"/>
    <w:rsid w:val="00A9418A"/>
    <w:rsid w:val="00A94224"/>
    <w:rsid w:val="00A944BB"/>
    <w:rsid w:val="00A944D3"/>
    <w:rsid w:val="00A94A55"/>
    <w:rsid w:val="00A94CAE"/>
    <w:rsid w:val="00A94ECA"/>
    <w:rsid w:val="00A94F75"/>
    <w:rsid w:val="00A95594"/>
    <w:rsid w:val="00A956A5"/>
    <w:rsid w:val="00A9575D"/>
    <w:rsid w:val="00A96612"/>
    <w:rsid w:val="00A96BC2"/>
    <w:rsid w:val="00A974EF"/>
    <w:rsid w:val="00A97A3B"/>
    <w:rsid w:val="00A97AA9"/>
    <w:rsid w:val="00A97E5B"/>
    <w:rsid w:val="00A97F62"/>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C0C"/>
    <w:rsid w:val="00AC7050"/>
    <w:rsid w:val="00AC73FD"/>
    <w:rsid w:val="00AC76A8"/>
    <w:rsid w:val="00AC792D"/>
    <w:rsid w:val="00AC7B40"/>
    <w:rsid w:val="00AC7DFF"/>
    <w:rsid w:val="00AC7E51"/>
    <w:rsid w:val="00AD062F"/>
    <w:rsid w:val="00AD07A2"/>
    <w:rsid w:val="00AD07C8"/>
    <w:rsid w:val="00AD0879"/>
    <w:rsid w:val="00AD0D20"/>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52AF"/>
    <w:rsid w:val="00AE53EA"/>
    <w:rsid w:val="00AE559B"/>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DD2"/>
    <w:rsid w:val="00AF1E02"/>
    <w:rsid w:val="00AF237D"/>
    <w:rsid w:val="00AF27A3"/>
    <w:rsid w:val="00AF28B8"/>
    <w:rsid w:val="00AF2A77"/>
    <w:rsid w:val="00AF2D71"/>
    <w:rsid w:val="00AF31D2"/>
    <w:rsid w:val="00AF333C"/>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6AE"/>
    <w:rsid w:val="00B008A9"/>
    <w:rsid w:val="00B008CF"/>
    <w:rsid w:val="00B00DE2"/>
    <w:rsid w:val="00B01B79"/>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2A4"/>
    <w:rsid w:val="00B134C7"/>
    <w:rsid w:val="00B13960"/>
    <w:rsid w:val="00B13CB7"/>
    <w:rsid w:val="00B13E27"/>
    <w:rsid w:val="00B14200"/>
    <w:rsid w:val="00B1451F"/>
    <w:rsid w:val="00B14BA8"/>
    <w:rsid w:val="00B15415"/>
    <w:rsid w:val="00B15973"/>
    <w:rsid w:val="00B15C21"/>
    <w:rsid w:val="00B15D74"/>
    <w:rsid w:val="00B1606D"/>
    <w:rsid w:val="00B168C5"/>
    <w:rsid w:val="00B16E96"/>
    <w:rsid w:val="00B1718C"/>
    <w:rsid w:val="00B17ADF"/>
    <w:rsid w:val="00B2099E"/>
    <w:rsid w:val="00B20C37"/>
    <w:rsid w:val="00B20DB3"/>
    <w:rsid w:val="00B2112A"/>
    <w:rsid w:val="00B21470"/>
    <w:rsid w:val="00B2179A"/>
    <w:rsid w:val="00B218E8"/>
    <w:rsid w:val="00B21A12"/>
    <w:rsid w:val="00B21FA7"/>
    <w:rsid w:val="00B22A6E"/>
    <w:rsid w:val="00B237D9"/>
    <w:rsid w:val="00B23A7D"/>
    <w:rsid w:val="00B23DD0"/>
    <w:rsid w:val="00B249B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F6F"/>
    <w:rsid w:val="00B42392"/>
    <w:rsid w:val="00B4254D"/>
    <w:rsid w:val="00B428E1"/>
    <w:rsid w:val="00B42BC3"/>
    <w:rsid w:val="00B42D8A"/>
    <w:rsid w:val="00B42E50"/>
    <w:rsid w:val="00B42E71"/>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F"/>
    <w:rsid w:val="00B66326"/>
    <w:rsid w:val="00B66755"/>
    <w:rsid w:val="00B66A6D"/>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D2A"/>
    <w:rsid w:val="00B75DEC"/>
    <w:rsid w:val="00B75DFB"/>
    <w:rsid w:val="00B762D8"/>
    <w:rsid w:val="00B764C6"/>
    <w:rsid w:val="00B76D01"/>
    <w:rsid w:val="00B76D3B"/>
    <w:rsid w:val="00B76D68"/>
    <w:rsid w:val="00B76D7B"/>
    <w:rsid w:val="00B775B7"/>
    <w:rsid w:val="00B8043D"/>
    <w:rsid w:val="00B80C29"/>
    <w:rsid w:val="00B80D8E"/>
    <w:rsid w:val="00B818E9"/>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89A"/>
    <w:rsid w:val="00BB5E85"/>
    <w:rsid w:val="00BB60B3"/>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D6"/>
    <w:rsid w:val="00BC1562"/>
    <w:rsid w:val="00BC18E9"/>
    <w:rsid w:val="00BC1CD9"/>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5F2"/>
    <w:rsid w:val="00BD1E99"/>
    <w:rsid w:val="00BD2204"/>
    <w:rsid w:val="00BD2307"/>
    <w:rsid w:val="00BD2501"/>
    <w:rsid w:val="00BD2C77"/>
    <w:rsid w:val="00BD2CB4"/>
    <w:rsid w:val="00BD2F5E"/>
    <w:rsid w:val="00BD3202"/>
    <w:rsid w:val="00BD3CE4"/>
    <w:rsid w:val="00BD41C8"/>
    <w:rsid w:val="00BD435D"/>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D7E"/>
    <w:rsid w:val="00BE3DE6"/>
    <w:rsid w:val="00BE4165"/>
    <w:rsid w:val="00BE47FA"/>
    <w:rsid w:val="00BE4BD4"/>
    <w:rsid w:val="00BE4CF7"/>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B3"/>
    <w:rsid w:val="00C00C24"/>
    <w:rsid w:val="00C00DC6"/>
    <w:rsid w:val="00C00FCB"/>
    <w:rsid w:val="00C0112A"/>
    <w:rsid w:val="00C0127F"/>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3FD"/>
    <w:rsid w:val="00C135C5"/>
    <w:rsid w:val="00C13A30"/>
    <w:rsid w:val="00C13FCD"/>
    <w:rsid w:val="00C14042"/>
    <w:rsid w:val="00C1522C"/>
    <w:rsid w:val="00C15A45"/>
    <w:rsid w:val="00C161DF"/>
    <w:rsid w:val="00C16231"/>
    <w:rsid w:val="00C16369"/>
    <w:rsid w:val="00C164F7"/>
    <w:rsid w:val="00C1667E"/>
    <w:rsid w:val="00C167B1"/>
    <w:rsid w:val="00C16C34"/>
    <w:rsid w:val="00C17723"/>
    <w:rsid w:val="00C17A5B"/>
    <w:rsid w:val="00C17F17"/>
    <w:rsid w:val="00C20087"/>
    <w:rsid w:val="00C203FE"/>
    <w:rsid w:val="00C2088F"/>
    <w:rsid w:val="00C20D17"/>
    <w:rsid w:val="00C213E0"/>
    <w:rsid w:val="00C2160F"/>
    <w:rsid w:val="00C21B5C"/>
    <w:rsid w:val="00C227B0"/>
    <w:rsid w:val="00C2292D"/>
    <w:rsid w:val="00C22BFF"/>
    <w:rsid w:val="00C22DC1"/>
    <w:rsid w:val="00C23AD7"/>
    <w:rsid w:val="00C243C0"/>
    <w:rsid w:val="00C24412"/>
    <w:rsid w:val="00C249BA"/>
    <w:rsid w:val="00C24DC9"/>
    <w:rsid w:val="00C24FCE"/>
    <w:rsid w:val="00C25656"/>
    <w:rsid w:val="00C2582C"/>
    <w:rsid w:val="00C25902"/>
    <w:rsid w:val="00C265DF"/>
    <w:rsid w:val="00C275C1"/>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840"/>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D07"/>
    <w:rsid w:val="00C41DCB"/>
    <w:rsid w:val="00C421E4"/>
    <w:rsid w:val="00C425C3"/>
    <w:rsid w:val="00C429DD"/>
    <w:rsid w:val="00C42BFB"/>
    <w:rsid w:val="00C42FA4"/>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03"/>
    <w:rsid w:val="00C6117A"/>
    <w:rsid w:val="00C612A5"/>
    <w:rsid w:val="00C61403"/>
    <w:rsid w:val="00C614F8"/>
    <w:rsid w:val="00C61570"/>
    <w:rsid w:val="00C6158A"/>
    <w:rsid w:val="00C6163F"/>
    <w:rsid w:val="00C61F2B"/>
    <w:rsid w:val="00C62509"/>
    <w:rsid w:val="00C6277A"/>
    <w:rsid w:val="00C6294F"/>
    <w:rsid w:val="00C6324E"/>
    <w:rsid w:val="00C63660"/>
    <w:rsid w:val="00C63C33"/>
    <w:rsid w:val="00C643F4"/>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346"/>
    <w:rsid w:val="00C74516"/>
    <w:rsid w:val="00C7478E"/>
    <w:rsid w:val="00C74D5A"/>
    <w:rsid w:val="00C74E3F"/>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B7A"/>
    <w:rsid w:val="00C80F0D"/>
    <w:rsid w:val="00C811BE"/>
    <w:rsid w:val="00C81608"/>
    <w:rsid w:val="00C818DF"/>
    <w:rsid w:val="00C81B30"/>
    <w:rsid w:val="00C81D33"/>
    <w:rsid w:val="00C820B2"/>
    <w:rsid w:val="00C8238F"/>
    <w:rsid w:val="00C82794"/>
    <w:rsid w:val="00C82B80"/>
    <w:rsid w:val="00C83238"/>
    <w:rsid w:val="00C837D0"/>
    <w:rsid w:val="00C83AE1"/>
    <w:rsid w:val="00C83B7E"/>
    <w:rsid w:val="00C83BFC"/>
    <w:rsid w:val="00C84306"/>
    <w:rsid w:val="00C8454E"/>
    <w:rsid w:val="00C84EC6"/>
    <w:rsid w:val="00C85051"/>
    <w:rsid w:val="00C85D0A"/>
    <w:rsid w:val="00C86E6F"/>
    <w:rsid w:val="00C87867"/>
    <w:rsid w:val="00C879C7"/>
    <w:rsid w:val="00C91535"/>
    <w:rsid w:val="00C91582"/>
    <w:rsid w:val="00C915C4"/>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5C1"/>
    <w:rsid w:val="00C9776B"/>
    <w:rsid w:val="00C97930"/>
    <w:rsid w:val="00C97AA5"/>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A4"/>
    <w:rsid w:val="00CB0519"/>
    <w:rsid w:val="00CB08A4"/>
    <w:rsid w:val="00CB10D1"/>
    <w:rsid w:val="00CB10F4"/>
    <w:rsid w:val="00CB1782"/>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EA0"/>
    <w:rsid w:val="00CC5EB0"/>
    <w:rsid w:val="00CC5F52"/>
    <w:rsid w:val="00CC6178"/>
    <w:rsid w:val="00CC6919"/>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718"/>
    <w:rsid w:val="00CD380F"/>
    <w:rsid w:val="00CD38A2"/>
    <w:rsid w:val="00CD3FDA"/>
    <w:rsid w:val="00CD41D5"/>
    <w:rsid w:val="00CD442F"/>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4DD"/>
    <w:rsid w:val="00CE2A06"/>
    <w:rsid w:val="00CE2C47"/>
    <w:rsid w:val="00CE2F25"/>
    <w:rsid w:val="00CE30A9"/>
    <w:rsid w:val="00CE3762"/>
    <w:rsid w:val="00CE3B9E"/>
    <w:rsid w:val="00CE3BC0"/>
    <w:rsid w:val="00CE409A"/>
    <w:rsid w:val="00CE42A4"/>
    <w:rsid w:val="00CE4630"/>
    <w:rsid w:val="00CE52A6"/>
    <w:rsid w:val="00CE579C"/>
    <w:rsid w:val="00CE5D99"/>
    <w:rsid w:val="00CE5E08"/>
    <w:rsid w:val="00CE5EF0"/>
    <w:rsid w:val="00CE5F8A"/>
    <w:rsid w:val="00CE60F5"/>
    <w:rsid w:val="00CE6194"/>
    <w:rsid w:val="00CE66CE"/>
    <w:rsid w:val="00CE6E47"/>
    <w:rsid w:val="00CE6F77"/>
    <w:rsid w:val="00CE6FEA"/>
    <w:rsid w:val="00CE73CF"/>
    <w:rsid w:val="00CE7B9B"/>
    <w:rsid w:val="00CF034F"/>
    <w:rsid w:val="00CF06A6"/>
    <w:rsid w:val="00CF0D09"/>
    <w:rsid w:val="00CF13C8"/>
    <w:rsid w:val="00CF1725"/>
    <w:rsid w:val="00CF24FF"/>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DBD"/>
    <w:rsid w:val="00D152C1"/>
    <w:rsid w:val="00D15530"/>
    <w:rsid w:val="00D15E9E"/>
    <w:rsid w:val="00D160AC"/>
    <w:rsid w:val="00D1622E"/>
    <w:rsid w:val="00D163EB"/>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409D"/>
    <w:rsid w:val="00D24890"/>
    <w:rsid w:val="00D24B8C"/>
    <w:rsid w:val="00D24FA4"/>
    <w:rsid w:val="00D2569A"/>
    <w:rsid w:val="00D257CB"/>
    <w:rsid w:val="00D25829"/>
    <w:rsid w:val="00D2593C"/>
    <w:rsid w:val="00D25EF5"/>
    <w:rsid w:val="00D26D96"/>
    <w:rsid w:val="00D26E9B"/>
    <w:rsid w:val="00D2761D"/>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68B"/>
    <w:rsid w:val="00D34762"/>
    <w:rsid w:val="00D34ADD"/>
    <w:rsid w:val="00D35658"/>
    <w:rsid w:val="00D361F0"/>
    <w:rsid w:val="00D3653E"/>
    <w:rsid w:val="00D366C3"/>
    <w:rsid w:val="00D36704"/>
    <w:rsid w:val="00D36B73"/>
    <w:rsid w:val="00D36D0C"/>
    <w:rsid w:val="00D36D1C"/>
    <w:rsid w:val="00D36D8F"/>
    <w:rsid w:val="00D37078"/>
    <w:rsid w:val="00D37D81"/>
    <w:rsid w:val="00D37E55"/>
    <w:rsid w:val="00D40D72"/>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FBC"/>
    <w:rsid w:val="00D441A1"/>
    <w:rsid w:val="00D4429A"/>
    <w:rsid w:val="00D44872"/>
    <w:rsid w:val="00D4498E"/>
    <w:rsid w:val="00D44A63"/>
    <w:rsid w:val="00D44F8C"/>
    <w:rsid w:val="00D4517B"/>
    <w:rsid w:val="00D45CE1"/>
    <w:rsid w:val="00D463D4"/>
    <w:rsid w:val="00D46414"/>
    <w:rsid w:val="00D464B5"/>
    <w:rsid w:val="00D469FC"/>
    <w:rsid w:val="00D46A33"/>
    <w:rsid w:val="00D46C7F"/>
    <w:rsid w:val="00D46D3F"/>
    <w:rsid w:val="00D46E88"/>
    <w:rsid w:val="00D47DAF"/>
    <w:rsid w:val="00D5008B"/>
    <w:rsid w:val="00D5029F"/>
    <w:rsid w:val="00D502A5"/>
    <w:rsid w:val="00D50337"/>
    <w:rsid w:val="00D503FD"/>
    <w:rsid w:val="00D50BA7"/>
    <w:rsid w:val="00D516CC"/>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8E6"/>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30D"/>
    <w:rsid w:val="00D7060A"/>
    <w:rsid w:val="00D70D64"/>
    <w:rsid w:val="00D70E1E"/>
    <w:rsid w:val="00D718DB"/>
    <w:rsid w:val="00D723A5"/>
    <w:rsid w:val="00D7274F"/>
    <w:rsid w:val="00D72B3A"/>
    <w:rsid w:val="00D72F08"/>
    <w:rsid w:val="00D7326E"/>
    <w:rsid w:val="00D7339C"/>
    <w:rsid w:val="00D73E6B"/>
    <w:rsid w:val="00D73ED1"/>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AFF"/>
    <w:rsid w:val="00D95D67"/>
    <w:rsid w:val="00D9632C"/>
    <w:rsid w:val="00D9682A"/>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D01"/>
    <w:rsid w:val="00DE5D07"/>
    <w:rsid w:val="00DE6072"/>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C8"/>
    <w:rsid w:val="00E10B4A"/>
    <w:rsid w:val="00E1140A"/>
    <w:rsid w:val="00E119A6"/>
    <w:rsid w:val="00E12905"/>
    <w:rsid w:val="00E1316A"/>
    <w:rsid w:val="00E138E4"/>
    <w:rsid w:val="00E139B2"/>
    <w:rsid w:val="00E13B84"/>
    <w:rsid w:val="00E141BB"/>
    <w:rsid w:val="00E14388"/>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8F7"/>
    <w:rsid w:val="00E30E39"/>
    <w:rsid w:val="00E30F47"/>
    <w:rsid w:val="00E31088"/>
    <w:rsid w:val="00E312FE"/>
    <w:rsid w:val="00E31358"/>
    <w:rsid w:val="00E3238B"/>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CF5"/>
    <w:rsid w:val="00E42478"/>
    <w:rsid w:val="00E42985"/>
    <w:rsid w:val="00E42B59"/>
    <w:rsid w:val="00E42F6B"/>
    <w:rsid w:val="00E43495"/>
    <w:rsid w:val="00E43578"/>
    <w:rsid w:val="00E43D8A"/>
    <w:rsid w:val="00E44562"/>
    <w:rsid w:val="00E44A64"/>
    <w:rsid w:val="00E4524B"/>
    <w:rsid w:val="00E457F0"/>
    <w:rsid w:val="00E459C2"/>
    <w:rsid w:val="00E45DF0"/>
    <w:rsid w:val="00E46477"/>
    <w:rsid w:val="00E46D56"/>
    <w:rsid w:val="00E474BD"/>
    <w:rsid w:val="00E475E2"/>
    <w:rsid w:val="00E477D6"/>
    <w:rsid w:val="00E47D89"/>
    <w:rsid w:val="00E47F78"/>
    <w:rsid w:val="00E506B2"/>
    <w:rsid w:val="00E50757"/>
    <w:rsid w:val="00E50ADE"/>
    <w:rsid w:val="00E5145F"/>
    <w:rsid w:val="00E515D8"/>
    <w:rsid w:val="00E51692"/>
    <w:rsid w:val="00E51702"/>
    <w:rsid w:val="00E51755"/>
    <w:rsid w:val="00E519C8"/>
    <w:rsid w:val="00E51AC2"/>
    <w:rsid w:val="00E51E95"/>
    <w:rsid w:val="00E51FC5"/>
    <w:rsid w:val="00E52352"/>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980"/>
    <w:rsid w:val="00E57A58"/>
    <w:rsid w:val="00E6108C"/>
    <w:rsid w:val="00E612F0"/>
    <w:rsid w:val="00E61333"/>
    <w:rsid w:val="00E6155E"/>
    <w:rsid w:val="00E61718"/>
    <w:rsid w:val="00E6177A"/>
    <w:rsid w:val="00E6191C"/>
    <w:rsid w:val="00E61FAD"/>
    <w:rsid w:val="00E62910"/>
    <w:rsid w:val="00E62A3B"/>
    <w:rsid w:val="00E63307"/>
    <w:rsid w:val="00E63A0E"/>
    <w:rsid w:val="00E63B4E"/>
    <w:rsid w:val="00E6412A"/>
    <w:rsid w:val="00E642D9"/>
    <w:rsid w:val="00E64355"/>
    <w:rsid w:val="00E64E64"/>
    <w:rsid w:val="00E6590D"/>
    <w:rsid w:val="00E65ECF"/>
    <w:rsid w:val="00E661AA"/>
    <w:rsid w:val="00E661DC"/>
    <w:rsid w:val="00E66511"/>
    <w:rsid w:val="00E66775"/>
    <w:rsid w:val="00E6697A"/>
    <w:rsid w:val="00E66B58"/>
    <w:rsid w:val="00E66BD9"/>
    <w:rsid w:val="00E66D06"/>
    <w:rsid w:val="00E66FBB"/>
    <w:rsid w:val="00E6726D"/>
    <w:rsid w:val="00E674FF"/>
    <w:rsid w:val="00E67639"/>
    <w:rsid w:val="00E679A2"/>
    <w:rsid w:val="00E67CB4"/>
    <w:rsid w:val="00E67D1F"/>
    <w:rsid w:val="00E67D56"/>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3D9"/>
    <w:rsid w:val="00E76C0F"/>
    <w:rsid w:val="00E77220"/>
    <w:rsid w:val="00E77601"/>
    <w:rsid w:val="00E77714"/>
    <w:rsid w:val="00E7793F"/>
    <w:rsid w:val="00E77BCC"/>
    <w:rsid w:val="00E800B9"/>
    <w:rsid w:val="00E80163"/>
    <w:rsid w:val="00E80875"/>
    <w:rsid w:val="00E808C8"/>
    <w:rsid w:val="00E80B0C"/>
    <w:rsid w:val="00E8123B"/>
    <w:rsid w:val="00E81BCC"/>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56BF"/>
    <w:rsid w:val="00E95C4F"/>
    <w:rsid w:val="00E95E01"/>
    <w:rsid w:val="00E95ED8"/>
    <w:rsid w:val="00E95F42"/>
    <w:rsid w:val="00E9630D"/>
    <w:rsid w:val="00E9633C"/>
    <w:rsid w:val="00E97421"/>
    <w:rsid w:val="00E9788B"/>
    <w:rsid w:val="00E97A32"/>
    <w:rsid w:val="00EA01A2"/>
    <w:rsid w:val="00EA02C7"/>
    <w:rsid w:val="00EA02CF"/>
    <w:rsid w:val="00EA1207"/>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DB5"/>
    <w:rsid w:val="00EB10E9"/>
    <w:rsid w:val="00EB16D2"/>
    <w:rsid w:val="00EB1F6F"/>
    <w:rsid w:val="00EB205B"/>
    <w:rsid w:val="00EB2D0F"/>
    <w:rsid w:val="00EB2D5E"/>
    <w:rsid w:val="00EB312C"/>
    <w:rsid w:val="00EB3234"/>
    <w:rsid w:val="00EB3463"/>
    <w:rsid w:val="00EB362D"/>
    <w:rsid w:val="00EB39D3"/>
    <w:rsid w:val="00EB3A60"/>
    <w:rsid w:val="00EB40A2"/>
    <w:rsid w:val="00EB4362"/>
    <w:rsid w:val="00EB49E6"/>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C063A"/>
    <w:rsid w:val="00EC0C9A"/>
    <w:rsid w:val="00EC108B"/>
    <w:rsid w:val="00EC150C"/>
    <w:rsid w:val="00EC1AAC"/>
    <w:rsid w:val="00EC1F4C"/>
    <w:rsid w:val="00EC2A87"/>
    <w:rsid w:val="00EC2CF2"/>
    <w:rsid w:val="00EC3A03"/>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47B"/>
    <w:rsid w:val="00ED3E53"/>
    <w:rsid w:val="00ED3EC2"/>
    <w:rsid w:val="00ED452A"/>
    <w:rsid w:val="00ED4B49"/>
    <w:rsid w:val="00ED5307"/>
    <w:rsid w:val="00ED5840"/>
    <w:rsid w:val="00ED5C4E"/>
    <w:rsid w:val="00ED5E14"/>
    <w:rsid w:val="00ED670C"/>
    <w:rsid w:val="00ED6809"/>
    <w:rsid w:val="00ED6A22"/>
    <w:rsid w:val="00ED70BC"/>
    <w:rsid w:val="00ED7EBA"/>
    <w:rsid w:val="00ED7F56"/>
    <w:rsid w:val="00EE050C"/>
    <w:rsid w:val="00EE0E5D"/>
    <w:rsid w:val="00EE11F3"/>
    <w:rsid w:val="00EE1ABE"/>
    <w:rsid w:val="00EE2019"/>
    <w:rsid w:val="00EE20A4"/>
    <w:rsid w:val="00EE24DC"/>
    <w:rsid w:val="00EE2587"/>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EDA"/>
    <w:rsid w:val="00EF6101"/>
    <w:rsid w:val="00EF6298"/>
    <w:rsid w:val="00EF6AB4"/>
    <w:rsid w:val="00EF6AE9"/>
    <w:rsid w:val="00EF712B"/>
    <w:rsid w:val="00EF72BC"/>
    <w:rsid w:val="00EF7372"/>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510C"/>
    <w:rsid w:val="00F053B0"/>
    <w:rsid w:val="00F0605D"/>
    <w:rsid w:val="00F0612C"/>
    <w:rsid w:val="00F0690F"/>
    <w:rsid w:val="00F06DA1"/>
    <w:rsid w:val="00F072A4"/>
    <w:rsid w:val="00F076B0"/>
    <w:rsid w:val="00F0793B"/>
    <w:rsid w:val="00F07A88"/>
    <w:rsid w:val="00F07FDF"/>
    <w:rsid w:val="00F10413"/>
    <w:rsid w:val="00F1046D"/>
    <w:rsid w:val="00F10788"/>
    <w:rsid w:val="00F10CBF"/>
    <w:rsid w:val="00F110BA"/>
    <w:rsid w:val="00F117CC"/>
    <w:rsid w:val="00F11B85"/>
    <w:rsid w:val="00F11BAC"/>
    <w:rsid w:val="00F11E42"/>
    <w:rsid w:val="00F120D5"/>
    <w:rsid w:val="00F12324"/>
    <w:rsid w:val="00F12591"/>
    <w:rsid w:val="00F129A8"/>
    <w:rsid w:val="00F12BC3"/>
    <w:rsid w:val="00F12C8F"/>
    <w:rsid w:val="00F151E3"/>
    <w:rsid w:val="00F15343"/>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7C9"/>
    <w:rsid w:val="00F33B4F"/>
    <w:rsid w:val="00F33C47"/>
    <w:rsid w:val="00F347C5"/>
    <w:rsid w:val="00F34837"/>
    <w:rsid w:val="00F349A6"/>
    <w:rsid w:val="00F3538C"/>
    <w:rsid w:val="00F354C7"/>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2B8"/>
    <w:rsid w:val="00F47630"/>
    <w:rsid w:val="00F4795D"/>
    <w:rsid w:val="00F47D07"/>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3B8"/>
    <w:rsid w:val="00F747D2"/>
    <w:rsid w:val="00F74845"/>
    <w:rsid w:val="00F74A2B"/>
    <w:rsid w:val="00F74D21"/>
    <w:rsid w:val="00F74D7A"/>
    <w:rsid w:val="00F7532E"/>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794"/>
    <w:rsid w:val="00F84918"/>
    <w:rsid w:val="00F849F5"/>
    <w:rsid w:val="00F850EB"/>
    <w:rsid w:val="00F85353"/>
    <w:rsid w:val="00F85D84"/>
    <w:rsid w:val="00F85E92"/>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C9E"/>
    <w:rsid w:val="00F947A4"/>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F1E"/>
    <w:rsid w:val="00FA602B"/>
    <w:rsid w:val="00FA60C8"/>
    <w:rsid w:val="00FA617F"/>
    <w:rsid w:val="00FA6934"/>
    <w:rsid w:val="00FA6A59"/>
    <w:rsid w:val="00FA7341"/>
    <w:rsid w:val="00FA775E"/>
    <w:rsid w:val="00FA7F14"/>
    <w:rsid w:val="00FB014E"/>
    <w:rsid w:val="00FB0742"/>
    <w:rsid w:val="00FB0846"/>
    <w:rsid w:val="00FB0A36"/>
    <w:rsid w:val="00FB0C54"/>
    <w:rsid w:val="00FB149C"/>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80B"/>
    <w:rsid w:val="00FD4D02"/>
    <w:rsid w:val="00FD4EF0"/>
    <w:rsid w:val="00FD53C4"/>
    <w:rsid w:val="00FD5550"/>
    <w:rsid w:val="00FD5709"/>
    <w:rsid w:val="00FD598E"/>
    <w:rsid w:val="00FD602A"/>
    <w:rsid w:val="00FD66E7"/>
    <w:rsid w:val="00FD68B2"/>
    <w:rsid w:val="00FD6C74"/>
    <w:rsid w:val="00FD72EE"/>
    <w:rsid w:val="00FD74BB"/>
    <w:rsid w:val="00FD762A"/>
    <w:rsid w:val="00FE00C0"/>
    <w:rsid w:val="00FE0F56"/>
    <w:rsid w:val="00FE1020"/>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E96"/>
    <w:rsid w:val="00FF202B"/>
    <w:rsid w:val="00FF2A35"/>
    <w:rsid w:val="00FF2F7E"/>
    <w:rsid w:val="00FF3137"/>
    <w:rsid w:val="00FF32F7"/>
    <w:rsid w:val="00FF3467"/>
    <w:rsid w:val="00FF388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527C8E98-A97A-4CC4-A6AF-3B039182C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4288</TotalTime>
  <Pages>3</Pages>
  <Words>1573</Words>
  <Characters>9392</Characters>
  <Application>Microsoft Office Word</Application>
  <DocSecurity>0</DocSecurity>
  <Lines>140</Lines>
  <Paragraphs>70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2010</cp:revision>
  <dcterms:created xsi:type="dcterms:W3CDTF">2024-11-07T21:41:00Z</dcterms:created>
  <dcterms:modified xsi:type="dcterms:W3CDTF">2025-11-07T02:21:00Z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